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ind w:left="0" w:right="0"/>
      </w:pPr>
      <w:r/>
    </w:p>
    <w:p>
      <w:pPr>
        <w:ind w:left="0" w:right="0"/>
      </w:pPr>
      <w:r/>
    </w:p>
    <w:p>
      <w:pPr>
        <w:ind w:left="0" w:right="0"/>
      </w:pPr>
      <w:r/>
    </w:p>
    <w:p>
      <w:pPr>
        <w:ind w:left="0" w:right="0"/>
      </w:pPr>
      <w:r/>
    </w:p>
    <w:p>
      <w:pPr>
        <w:ind w:left="0" w:right="0"/>
        <w:jc w:val="center"/>
      </w:pPr>
      <w:r/>
      <w:r>
        <w:rPr>
          <w:b/>
        </w:rPr>
        <w:t>Тренировочная работа в формате ЕГЭ</w:t>
        <w:br/>
      </w:r>
      <w:r>
        <w:rPr>
          <w:b/>
        </w:rPr>
        <w:t>по ОБЩЕСТВОЗНАНИЮ</w:t>
      </w:r>
    </w:p>
    <w:p>
      <w:pPr>
        <w:ind w:left="0" w:right="0"/>
        <w:jc w:val="center"/>
      </w:pPr>
      <w:r>
        <w:br/>
      </w:r>
      <w:r>
        <w:rPr>
          <w:b/>
        </w:rPr>
        <w:t>11 КЛАСС</w:t>
      </w:r>
    </w:p>
    <w:p>
      <w:pPr>
        <w:ind w:left="0" w:right="0"/>
        <w:jc w:val="center"/>
      </w:pPr>
      <w:r/>
    </w:p>
    <w:p>
      <w:pPr>
        <w:ind w:left="0" w:right="0"/>
        <w:jc w:val="center"/>
      </w:pPr>
      <w:r/>
      <w:r>
        <w:t>Дата: ___ ___ 20__ г.</w:t>
      </w:r>
    </w:p>
    <w:p>
      <w:pPr>
        <w:ind w:left="0" w:right="0"/>
        <w:jc w:val="center"/>
      </w:pPr>
      <w:r/>
      <w:r>
        <w:t>Вариант №: ___</w:t>
      </w:r>
    </w:p>
    <w:p>
      <w:pPr>
        <w:ind w:left="0" w:right="0"/>
        <w:jc w:val="center"/>
      </w:pPr>
      <w:r/>
    </w:p>
    <w:p>
      <w:pPr>
        <w:ind w:left="0" w:right="0"/>
        <w:jc w:val="center"/>
      </w:pPr>
      <w:r/>
      <w:r>
        <w:t>Выполнена: ФИО_________________________________</w:t>
      </w:r>
    </w:p>
    <w:p>
      <w:pPr>
        <w:ind w:left="0" w:right="0"/>
        <w:jc w:val="center"/>
      </w:pPr>
      <w:r>
        <w:br/>
      </w:r>
      <w:r>
        <w:rPr>
          <w:b/>
        </w:rPr>
        <w:t>Инструкция по выполнению работы</w:t>
      </w:r>
    </w:p>
    <w:p>
      <w:pPr>
        <w:ind w:left="0" w:right="0"/>
      </w:pPr>
      <w:r/>
      <w:r>
        <w:t xml:space="preserve">         Тренировочная работа состоит из двух частей, включающих в себя 25 заданий. Ч асть 1 с одержит 1 6 з аданий с к ратким о тветом. Ч асть 2 содержит 9 заданий с развёрнутым ответом.</w:t>
        <w:br/>
      </w:r>
      <w:r>
        <w:t xml:space="preserve">         На выполнение тренировочной работы по обществознанию отводится 3 часа 30 минут (210 минут).</w:t>
        <w:br/>
      </w:r>
      <w:r>
        <w:t xml:space="preserve">         Ответом к заданиям части 1 (1–16) является последовательность цифр. Свой ответ запишите в поле ответа в тексте работы.</w:t>
        <w:br/>
      </w:r>
      <w:r>
        <w:t xml:space="preserve">         Задания части 2 (17–25) требуют полного ответа (дать объяснение, описание или обоснование; высказать и аргументировать собственное мнение). Укажите на чистом листе номер задания и запишите его полное решение.</w:t>
        <w:br/>
      </w:r>
      <w:r>
        <w:t xml:space="preserve">         Все ответы записывайте яркими чёрными чернилами. Допускается использование гелевой или капиллярной ручек.</w:t>
        <w:br/>
      </w:r>
      <w:r>
        <w:t xml:space="preserve">         При выполнении заданий можно пользоваться черновиком.</w:t>
        <w:br/>
      </w:r>
      <w:r>
        <w:rPr>
          <w:b/>
        </w:rPr>
        <w:t>Записи в черновике не учитываются при оценивании работы.</w:t>
        <w:br/>
      </w:r>
      <w:r>
        <w:t xml:space="preserve">         Баллы, полученные Вами за выполненные задания, суммируются. Постарайтесь выполнить как можно больше заданий и набрать наибольшее количество баллов.</w:t>
        <w:br/>
      </w:r>
      <w:r>
        <w:t xml:space="preserve">         Вариант сгенерирован единой системой универсального образования на </w:t>
      </w:r>
      <w:hyperlink r:id="rId11">
        <w:r>
          <w:rPr>
            <w:color w:val="0000EE"/>
            <w:u w:val="single"/>
          </w:rPr>
          <w:t>esuo.ru</w:t>
        </w:r>
      </w:hyperlink>
      <w:r>
        <w:t xml:space="preserve"> и соответствует последним изменениям ЕГЭ на </w:t>
      </w:r>
      <w:r>
        <w:rPr>
          <w:b/>
        </w:rPr>
        <w:t>текущий учебный год</w:t>
      </w:r>
      <w:r>
        <w:t>.</w:t>
      </w:r>
    </w:p>
    <w:p>
      <w:pPr>
        <w:ind w:left="0" w:right="0"/>
        <w:jc w:val="left"/>
      </w:pPr>
      <w:r/>
    </w:p>
    <w:p>
      <w:pPr>
        <w:ind w:left="0" w:right="0"/>
        <w:jc w:val="left"/>
      </w:pPr>
      <w:r/>
    </w:p>
    <w:p>
      <w:pPr>
        <w:ind w:left="0" w:right="0"/>
        <w:jc w:val="center"/>
      </w:pPr>
      <w:r/>
      <w:r>
        <w:rPr>
          <w:i/>
        </w:rPr>
        <w:t>Желаем успеха!</w:t>
      </w:r>
    </w:p>
    <w:p>
      <w:r>
        <w:br w:type="page"/>
      </w:r>
    </w:p>
    <w:p>
      <w:pPr>
        <w:ind w:left="0" w:right="0"/>
        <w:jc w:val="center"/>
      </w:pPr>
      <w:r/>
      <w:r>
        <w:rPr>
          <w:b/>
        </w:rPr>
        <w:t>Часть 1</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Ответом к заданиям 1–16 является последовательность цифр. Запишите ответы в поля ответов в тексте работы.</w:t>
            </w:r>
          </w:p>
        </w:tc>
      </w:tr>
    </w:tbl>
    <w:p>
      <w:pPr>
        <w:pStyle w:val="aa"/>
        <w:ind w:left="0" w:right="0"/>
      </w:pPr>
      <w:r/>
      <w:r>
        <w:t xml:space="preserve">   1   </w:t>
      </w:r>
    </w:p>
    <w:p>
      <w:pPr>
        <w:ind w:left="0" w:right="0"/>
      </w:pPr>
      <w:r/>
    </w:p>
    <w:p>
      <w:pPr>
        <w:ind w:left="0" w:right="0"/>
      </w:pPr>
      <w:r/>
      <w:r>
        <w:t>Ниже приведён перечень терминов. Все они, за исключением двух, представляют функции образования как социального института.</w:t>
      </w:r>
    </w:p>
    <w:p>
      <w:pPr>
        <w:ind w:left="0" w:right="0"/>
      </w:pPr>
      <w:r/>
      <w:r>
        <w:rPr>
          <w:i/>
        </w:rPr>
        <w:t>1) открытие новых знаний; 2) средство самореализации личности; 3) профессиональная подготовка; 4) создание информационных технологий; 5) социализация личности; 6) канал социальной мобильности.</w:t>
      </w:r>
    </w:p>
    <w:p>
      <w:pPr>
        <w:ind w:left="0" w:right="0"/>
      </w:pPr>
      <w:r/>
      <w:r>
        <w:t>Найдите два понятия, «выпадающие» из общего ряда, и запишите в таблицу цифры, под которыми они указаны.</w:t>
        <w:br/>
      </w:r>
    </w:p>
    <w:tbl>
      <w:tblPr>
        <w:tblStyle w:val="Table-05-border-000cm-padding-x"/>
        <w:tblW w:type="auto" w:w="0"/>
        <w:tblLayout w:type="fixed"/>
        <w:tblLook w:firstColumn="1" w:firstRow="1" w:lastColumn="0" w:lastRow="0" w:noHBand="0" w:noVBand="1" w:val="04A0"/>
      </w:tblPr>
      <w:tblGrid>
        <w:gridCol w:w="3024"/>
        <w:gridCol w:w="3024"/>
        <w:gridCol w:w="3024"/>
      </w:tblGrid>
      <w:tr>
        <w:trPr>
          <w:trHeight w:val="525"/>
        </w:trPr>
        <w:tc>
          <w:tcPr>
            <w:tcW w:type="dxa" w:w="885"/>
            <w:vAlign w:val="top"/>
            <w:tcBorders>
              <w:start w:sz="4" w:val="single" w:color="FFFFFF"/>
              <w:top w:sz="4" w:val="single" w:color="FFFFFF"/>
              <w:end w:sz="4" w:val="single" w:color="000000"/>
              <w:bottom w:sz="4" w:val="single" w:color="FFFFFF"/>
            </w:tcBorders>
          </w:tcPr>
          <w:p>
            <w:pPr>
              <w:pStyle w:val="afa"/>
            </w:pPr>
            <w:r/>
            <w:r>
              <w:t>Ответ:</w:t>
            </w:r>
          </w:p>
        </w:tc>
        <w:tc>
          <w:tcPr>
            <w:tcW w:type="dxa" w:w="405"/>
            <w:vAlign w:val="top"/>
          </w:tcPr>
          <w:p>
            <w:pPr>
              <w:pStyle w:val="afa"/>
            </w:pPr>
            <w:r/>
          </w:p>
        </w:tc>
        <w:tc>
          <w:tcPr>
            <w:tcW w:type="dxa" w:w="405"/>
            <w:vAlign w:val="top"/>
          </w:tcPr>
          <w:p>
            <w:pPr>
              <w:pStyle w:val="afa"/>
            </w:pPr>
            <w:r/>
          </w:p>
        </w:tc>
      </w:tr>
    </w:tbl>
    <w:p>
      <w:pPr>
        <w:pStyle w:val="aa"/>
        <w:ind w:left="0" w:right="0"/>
      </w:pPr>
      <w:r/>
      <w:r>
        <w:t xml:space="preserve">   2   </w:t>
      </w:r>
    </w:p>
    <w:p>
      <w:pPr>
        <w:ind w:left="0" w:right="0"/>
      </w:pPr>
      <w:r/>
    </w:p>
    <w:p>
      <w:pPr>
        <w:ind w:left="0" w:right="0"/>
      </w:pPr>
      <w:r/>
      <w:r>
        <w:t>Выберите верные суждения о деятельности и запишите цифры, под которыми они указаны.</w:t>
      </w:r>
    </w:p>
    <w:p>
      <w:pPr>
        <w:ind w:left="0" w:right="0"/>
      </w:pPr>
      <w:r/>
      <w:r>
        <w:t>1) Деятельность – это социальная активность живых организмов.</w:t>
        <w:br/>
      </w:r>
      <w:r>
        <w:t>2) В структуру деятельности включают мотивы, цели, средства, действия и результаты.</w:t>
        <w:br/>
      </w:r>
      <w:r>
        <w:t>3) В процессе деятельности её объект активно воздействует на различные субъекты.</w:t>
        <w:br/>
      </w:r>
      <w:r>
        <w:t>4) Различают творческую и репродуктивную деятельность.</w:t>
        <w:br/>
      </w:r>
      <w:r>
        <w:t>5) К признакам деятельности относят преобразующую направленность и продуктивный характер.</w:t>
        <w:br/>
        <w:br/>
      </w:r>
      <w:r>
        <w:t>Ответ: ___________________________.</w:t>
      </w:r>
    </w:p>
    <w:p>
      <w:r>
        <w:br w:type="page"/>
      </w:r>
    </w:p>
    <w:p>
      <w:pPr>
        <w:pStyle w:val="aa"/>
        <w:ind w:left="0" w:right="0"/>
      </w:pPr>
      <w:r/>
      <w:r>
        <w:t xml:space="preserve">   3   </w:t>
      </w:r>
    </w:p>
    <w:p>
      <w:pPr>
        <w:ind w:left="0" w:right="0"/>
      </w:pPr>
      <w:r/>
    </w:p>
    <w:p>
      <w:pPr>
        <w:ind w:left="0" w:right="0"/>
      </w:pPr>
      <w:r/>
      <w:r>
        <w:t>Установите соответствие между основными признаками и типами мировоззрения: к каждой позиции, данной в первом столбце, подберите соответствующую позицию из второго столбца.</w:t>
      </w:r>
    </w:p>
    <w:tbl>
      <w:tblPr>
        <w:tblStyle w:val="Table-00-border-018cm-padding-x"/>
        <w:tblW w:type="auto" w:w="0"/>
        <w:tblLayout w:type="fixed"/>
        <w:tblLook w:firstColumn="1" w:firstRow="1" w:lastColumn="0" w:lastRow="0" w:noHBand="0" w:noVBand="1" w:val="04A0"/>
      </w:tblPr>
      <w:tblGrid>
        <w:gridCol w:w="4536"/>
        <w:gridCol w:w="4536"/>
      </w:tblGrid>
      <w:tr>
        <w:tc>
          <w:tcPr>
            <w:tcW w:type="dxa" w:w="5565"/>
            <w:vAlign w:val="top"/>
          </w:tcPr>
          <w:p>
            <w:pPr>
              <w:jc w:val="center"/>
            </w:pPr>
            <w:r/>
            <w:r>
              <w:t>ОСНОВНОЙ ПРИЗНАК</w:t>
            </w:r>
          </w:p>
        </w:tc>
        <w:tc>
          <w:tcPr>
            <w:tcW w:type="dxa" w:w="3510"/>
            <w:vAlign w:val="top"/>
          </w:tcPr>
          <w:p>
            <w:pPr>
              <w:jc w:val="center"/>
            </w:pPr>
            <w:r/>
            <w:r>
              <w:t>ТИП МИРОВОЗЗРЕНИЯ</w:t>
            </w:r>
          </w:p>
        </w:tc>
      </w:tr>
      <w:tr>
        <w:tc>
          <w:tcPr>
            <w:tcW w:type="dxa" w:w="5565"/>
            <w:vAlign w:val="top"/>
          </w:tcPr>
          <w:p>
            <w:r/>
            <w:r>
              <w:t>А) формируется в процессе повседневной личной практической деятельности</w:t>
              <w:br/>
            </w:r>
            <w:r>
              <w:t>Б) характеризуется целостностью и доказательностью</w:t>
              <w:br/>
            </w:r>
            <w:r>
              <w:t>В) включает обобщённый опыт целенаправленно организованной познавательной деятельности, связанной с открытием нового знания</w:t>
              <w:br/>
            </w:r>
            <w:r>
              <w:t>Г) обращается к смысложизненным и моральным проблемам</w:t>
              <w:br/>
            </w:r>
            <w:r>
              <w:t>Д) основано на жизненном опыте носителя мировоззрения</w:t>
            </w:r>
          </w:p>
        </w:tc>
        <w:tc>
          <w:tcPr>
            <w:tcW w:type="dxa" w:w="3510"/>
            <w:vAlign w:val="top"/>
          </w:tcPr>
          <w:p>
            <w:r/>
            <w:r>
              <w:t>1) обыденное</w:t>
              <w:br/>
            </w:r>
            <w:r>
              <w:t>2) религиозное</w:t>
              <w:br/>
            </w:r>
            <w:r>
              <w:t>3) научное</w:t>
            </w:r>
          </w:p>
        </w:tc>
      </w:tr>
    </w:tbl>
    <w:p>
      <w:pPr>
        <w:ind w:left="0" w:right="0"/>
      </w:pPr>
      <w:r/>
      <w:r>
        <w:t>Запишите в таблицу выбранные цифры под соответствующими буквами.</w:t>
        <w:br/>
      </w:r>
    </w:p>
    <w:tbl>
      <w:tblPr>
        <w:tblStyle w:val="aff1"/>
        <w:tblW w:type="auto" w:w="0"/>
        <w:tblLayout w:type="fixed"/>
        <w:tblLook w:firstColumn="1" w:firstRow="1" w:lastColumn="0" w:lastRow="0" w:noHBand="0" w:noVBand="1" w:val="04A0"/>
      </w:tblPr>
      <w:tblGrid>
        <w:gridCol w:w="1296"/>
        <w:gridCol w:w="1296"/>
        <w:gridCol w:w="1296"/>
        <w:gridCol w:w="1296"/>
        <w:gridCol w:w="1296"/>
        <w:gridCol w:w="1296"/>
        <w:gridCol w:w="1296"/>
      </w:tblGrid>
      <w:tr>
        <w:trPr>
          <w:trHeight w:val="367"/>
        </w:trPr>
        <w:tc>
          <w:tcPr>
            <w:tcW w:type="dxa" w:w="960"/>
            <w:vAlign w:val="top"/>
            <w:tcBorders>
              <w:start w:sz="4" w:val="single" w:color="FFFFFF"/>
              <w:top w:sz="4" w:val="single" w:color="FFFFFF"/>
              <w:end w:sz="4" w:val="single" w:color="000000"/>
              <w:bottom w:sz="4" w:val="single" w:color="FFFFFF"/>
            </w:tcBorders>
          </w:tcPr>
          <w:p>
            <w:r/>
            <w:r>
              <w:t>Ответ:</w:t>
            </w:r>
          </w:p>
        </w:tc>
        <w:tc>
          <w:tcPr>
            <w:tcW w:type="dxa" w:w="435"/>
            <w:vAlign w:val="top"/>
          </w:tcPr>
          <w:p>
            <w:pPr>
              <w:jc w:val="center"/>
            </w:pPr>
            <w:r/>
            <w:r>
              <w:t>А</w:t>
            </w:r>
          </w:p>
        </w:tc>
        <w:tc>
          <w:tcPr>
            <w:tcW w:type="dxa" w:w="435"/>
            <w:vAlign w:val="top"/>
          </w:tcPr>
          <w:p>
            <w:pPr>
              <w:jc w:val="center"/>
            </w:pPr>
            <w:r/>
            <w:r>
              <w:t>Б</w:t>
            </w:r>
          </w:p>
        </w:tc>
        <w:tc>
          <w:tcPr>
            <w:tcW w:type="dxa" w:w="435"/>
            <w:vAlign w:val="top"/>
          </w:tcPr>
          <w:p>
            <w:pPr>
              <w:jc w:val="center"/>
            </w:pPr>
            <w:r/>
            <w:r>
              <w:t>В</w:t>
            </w:r>
          </w:p>
        </w:tc>
        <w:tc>
          <w:tcPr>
            <w:tcW w:type="dxa" w:w="435"/>
            <w:vAlign w:val="top"/>
          </w:tcPr>
          <w:p>
            <w:pPr>
              <w:jc w:val="center"/>
            </w:pPr>
            <w:r/>
            <w:r>
              <w:t>Г</w:t>
            </w:r>
          </w:p>
        </w:tc>
        <w:tc>
          <w:tcPr>
            <w:tcW w:type="dxa" w:w="435"/>
            <w:vAlign w:val="top"/>
          </w:tcPr>
          <w:p>
            <w:pPr>
              <w:jc w:val="center"/>
            </w:pPr>
            <w:r/>
            <w:r>
              <w:t>Д</w:t>
            </w:r>
          </w:p>
        </w:tc>
        <w:tc>
          <w:tcPr>
            <w:tcW w:type="dxa" w:w="435"/>
            <w:vAlign w:val="top"/>
          </w:tcPr>
          <w:p>
            <w:pPr>
              <w:jc w:val="center"/>
            </w:pPr>
            <w:r/>
            <w:r>
              <w:t>Е</w:t>
            </w:r>
          </w:p>
        </w:tc>
      </w:tr>
      <w:tr>
        <w:trPr>
          <w:trHeight w:val="367"/>
        </w:trPr>
        <w:tc>
          <w:tcPr>
            <w:tcW w:type="dxa" w:w="960"/>
            <w:vAlign w:val="top"/>
            <w:tcBorders>
              <w:start w:sz="4" w:val="single" w:color="FFFFFF"/>
              <w:top w:sz="4" w:val="single" w:color="FFFFFF"/>
              <w:end w:sz="4" w:val="single" w:color="000000"/>
              <w:bottom w:sz="4" w:val="single" w:color="FFFFFF"/>
            </w:tcBorders>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r>
    </w:tbl>
    <w:p>
      <w:pPr>
        <w:pStyle w:val="aa"/>
        <w:ind w:left="0" w:right="0"/>
      </w:pPr>
      <w:r/>
      <w:r>
        <w:t xml:space="preserve">   4   </w:t>
      </w:r>
    </w:p>
    <w:p>
      <w:pPr>
        <w:ind w:left="0" w:right="0"/>
      </w:pPr>
      <w:r/>
    </w:p>
    <w:p>
      <w:pPr>
        <w:ind w:left="0" w:right="0"/>
      </w:pPr>
      <w:r/>
      <w:r>
        <w:t>В начале XXI в. в системе образования Российской Федерации произошли изменения. Найдите в перечне характеристики системы образования Российской Федерации и запишите цифры, под которыми они указаны.</w:t>
      </w:r>
    </w:p>
    <w:p>
      <w:pPr>
        <w:ind w:left="0" w:right="0"/>
      </w:pPr>
      <w:r/>
      <w:r>
        <w:t>1) Образование в государственных и муниципальных образовательных организациях имеет светский характер.</w:t>
        <w:br/>
      </w:r>
      <w:r>
        <w:t>2) К уровням высшего образования относятся только бакалавриат и магистратура.</w:t>
        <w:br/>
      </w:r>
      <w:r>
        <w:t>3) Каждому гарантируется общедоступность и бесплатность высшего образования.</w:t>
        <w:br/>
      </w:r>
      <w:r>
        <w:t>4) В структуру высшего образования входят профессиональное и дополнительное образование.</w:t>
        <w:br/>
      </w:r>
      <w:r>
        <w:t>5) Обеспечивается равный доступ к образованию для всех обучающихся.</w:t>
        <w:br/>
      </w:r>
      <w:r>
        <w:t>6) К уровням общего образования относятся дошкольное, начальное, основное и среднее.</w:t>
        <w:br/>
        <w:br/>
      </w:r>
      <w:r>
        <w:t>Ответ: ___________________________.</w:t>
      </w:r>
    </w:p>
    <w:p>
      <w:r>
        <w:br w:type="page"/>
      </w:r>
    </w:p>
    <w:p>
      <w:pPr>
        <w:pStyle w:val="aa"/>
        <w:ind w:left="0" w:right="0"/>
      </w:pPr>
      <w:r/>
      <w:r>
        <w:t xml:space="preserve">   5   </w:t>
      </w:r>
    </w:p>
    <w:p>
      <w:pPr>
        <w:ind w:left="0" w:right="0"/>
      </w:pPr>
      <w:r/>
    </w:p>
    <w:p>
      <w:pPr>
        <w:ind w:left="0" w:right="0"/>
      </w:pPr>
      <w:r/>
      <w:r>
        <w:t>Выберите верные суждения о роли государства в рыночной экономике и запишите цифры, под которыми они указаны</w:t>
      </w:r>
    </w:p>
    <w:p>
      <w:pPr>
        <w:ind w:left="0" w:right="0"/>
      </w:pPr>
      <w:r/>
      <w:r>
        <w:t>1) Государство разрабатывает правовую основу экономической деятельности субъектов экономики.</w:t>
        <w:br/>
      </w:r>
      <w:r>
        <w:t>2) В целях поддержания конкуренции государство проводит антимонопольную политику.</w:t>
        <w:br/>
      </w:r>
      <w:r>
        <w:t>3) Бюджетно-налоговая политика государства направлена на регулирование объёма денежной массы, установление ключевой ставки процента.</w:t>
        <w:br/>
      </w:r>
      <w:r>
        <w:t>4) Государство берёт на себя функцию производства общественных благ.</w:t>
        <w:br/>
      </w:r>
      <w:r>
        <w:t>5) В рыночной экономике государство выступает в качестве основного регулятора рынка.</w:t>
        <w:br/>
        <w:br/>
      </w:r>
      <w:r>
        <w:t>Ответ: ___________________________.</w:t>
      </w:r>
    </w:p>
    <w:p>
      <w:pPr>
        <w:pStyle w:val="aa"/>
        <w:ind w:left="0" w:right="0"/>
      </w:pPr>
      <w:r/>
      <w:r>
        <w:t xml:space="preserve">   6   </w:t>
      </w:r>
    </w:p>
    <w:p>
      <w:pPr>
        <w:ind w:left="0" w:right="0"/>
      </w:pPr>
      <w:r/>
    </w:p>
    <w:p>
      <w:pPr>
        <w:ind w:left="0" w:right="0"/>
      </w:pPr>
      <w:r/>
      <w:r>
        <w:t>Установите соответствие между характеристиками факторов производства и их видами: к каждой позиции, данной в первом столбце, подберите соответствующую позицию из второго столбца.</w:t>
      </w:r>
    </w:p>
    <w:tbl>
      <w:tblPr>
        <w:tblStyle w:val="TableNormal"/>
        <w:tblW w:type="auto" w:w="0"/>
        <w:tblLayout w:type="fixed"/>
        <w:tblLook w:firstColumn="1" w:firstRow="1" w:lastColumn="0" w:lastRow="0" w:noHBand="0" w:noVBand="1" w:val="04A0"/>
      </w:tblPr>
      <w:tblGrid>
        <w:gridCol w:w="4536"/>
        <w:gridCol w:w="4536"/>
      </w:tblGrid>
      <w:tr>
        <w:tc>
          <w:tcPr>
            <w:tcW w:type="dxa" w:w="6645"/>
            <w:vAlign w:val="top"/>
          </w:tcPr>
          <w:p>
            <w:pPr>
              <w:pStyle w:val="afa"/>
              <w:jc w:val="center"/>
            </w:pPr>
            <w:r/>
            <w:r>
              <w:t>ХАРАКТЕРИСТИКА ФАКТОРА</w:t>
              <w:br/>
            </w:r>
            <w:r>
              <w:t>ПРОИЗВОДСТВА</w:t>
            </w:r>
          </w:p>
        </w:tc>
        <w:tc>
          <w:tcPr>
            <w:tcW w:type="dxa" w:w="2430"/>
            <w:vAlign w:val="top"/>
          </w:tcPr>
          <w:p>
            <w:pPr>
              <w:pStyle w:val="afa"/>
              <w:jc w:val="center"/>
            </w:pPr>
            <w:r/>
            <w:r>
              <w:t>ВИД ФАКТОРА</w:t>
              <w:br/>
            </w:r>
            <w:r>
              <w:t>ПРОИЗВОДСТВА</w:t>
            </w:r>
          </w:p>
        </w:tc>
      </w:tr>
      <w:tr>
        <w:tc>
          <w:tcPr>
            <w:tcW w:type="dxa" w:w="6645"/>
            <w:vAlign w:val="top"/>
          </w:tcPr>
          <w:p>
            <w:pPr>
              <w:pStyle w:val="afa"/>
            </w:pPr>
            <w:r/>
            <w:r>
              <w:t>А) приносит владельцу ренту</w:t>
              <w:br/>
            </w:r>
            <w:r>
              <w:t>Б) является экономическим ресурсом, необходимым для производства товаров или услуг</w:t>
              <w:br/>
            </w:r>
            <w:r>
              <w:t>В) существует в материальной и денежной форме</w:t>
              <w:br/>
            </w:r>
            <w:r>
              <w:t>Г) предполагает получение факторного дохода</w:t>
              <w:br/>
            </w:r>
            <w:r>
              <w:t>Д) включает водные ресурсы и полезные ископаемые</w:t>
            </w:r>
          </w:p>
        </w:tc>
        <w:tc>
          <w:tcPr>
            <w:tcW w:type="dxa" w:w="2430"/>
            <w:vAlign w:val="top"/>
          </w:tcPr>
          <w:p>
            <w:pPr>
              <w:pStyle w:val="afa"/>
            </w:pPr>
            <w:r/>
            <w:r>
              <w:t>1) земля</w:t>
              <w:br/>
            </w:r>
            <w:r>
              <w:t>2) капитал</w:t>
              <w:br/>
            </w:r>
            <w:r>
              <w:t>3) и земля, и капитал</w:t>
            </w:r>
          </w:p>
        </w:tc>
      </w:tr>
    </w:tbl>
    <w:p>
      <w:pPr>
        <w:ind w:left="0" w:right="0"/>
      </w:pPr>
      <w:r/>
      <w:r>
        <w:t>Запишите в таблицу выбранные цифры под соответствующими буквами.</w:t>
        <w:br/>
      </w:r>
    </w:p>
    <w:tbl>
      <w:tblPr>
        <w:tblStyle w:val="aff1"/>
        <w:tblW w:type="auto" w:w="0"/>
        <w:tblLayout w:type="fixed"/>
        <w:tblLook w:firstColumn="1" w:firstRow="1" w:lastColumn="0" w:lastRow="0" w:noHBand="0" w:noVBand="1" w:val="04A0"/>
      </w:tblPr>
      <w:tblGrid>
        <w:gridCol w:w="1512"/>
        <w:gridCol w:w="1512"/>
        <w:gridCol w:w="1512"/>
        <w:gridCol w:w="1512"/>
        <w:gridCol w:w="1512"/>
        <w:gridCol w:w="1512"/>
      </w:tblGrid>
      <w:tr>
        <w:trPr>
          <w:trHeight w:val="367"/>
        </w:trPr>
        <w:tc>
          <w:tcPr>
            <w:tcW w:type="dxa" w:w="960"/>
            <w:vAlign w:val="top"/>
            <w:tcBorders>
              <w:start w:sz="4" w:val="single" w:color="FFFFFF"/>
              <w:top w:sz="4" w:val="single" w:color="FFFFFF"/>
              <w:end w:sz="4" w:val="single" w:color="000000"/>
              <w:bottom w:sz="4" w:val="single" w:color="FFFFFF"/>
            </w:tcBorders>
          </w:tcPr>
          <w:p>
            <w:r/>
            <w:r>
              <w:t>Ответ:</w:t>
            </w:r>
          </w:p>
        </w:tc>
        <w:tc>
          <w:tcPr>
            <w:tcW w:type="dxa" w:w="435"/>
            <w:vAlign w:val="top"/>
          </w:tcPr>
          <w:p>
            <w:pPr>
              <w:jc w:val="center"/>
            </w:pPr>
            <w:r/>
            <w:r>
              <w:t>А</w:t>
            </w:r>
          </w:p>
        </w:tc>
        <w:tc>
          <w:tcPr>
            <w:tcW w:type="dxa" w:w="435"/>
            <w:vAlign w:val="top"/>
          </w:tcPr>
          <w:p>
            <w:pPr>
              <w:jc w:val="center"/>
            </w:pPr>
            <w:r/>
            <w:r>
              <w:t>Б</w:t>
            </w:r>
          </w:p>
        </w:tc>
        <w:tc>
          <w:tcPr>
            <w:tcW w:type="dxa" w:w="435"/>
            <w:vAlign w:val="top"/>
          </w:tcPr>
          <w:p>
            <w:pPr>
              <w:jc w:val="center"/>
            </w:pPr>
            <w:r/>
            <w:r>
              <w:t>В</w:t>
            </w:r>
          </w:p>
        </w:tc>
        <w:tc>
          <w:tcPr>
            <w:tcW w:type="dxa" w:w="435"/>
            <w:vAlign w:val="top"/>
          </w:tcPr>
          <w:p>
            <w:pPr>
              <w:jc w:val="center"/>
            </w:pPr>
            <w:r/>
            <w:r>
              <w:t>Г</w:t>
            </w:r>
          </w:p>
        </w:tc>
        <w:tc>
          <w:tcPr>
            <w:tcW w:type="dxa" w:w="435"/>
            <w:vAlign w:val="top"/>
          </w:tcPr>
          <w:p>
            <w:pPr>
              <w:jc w:val="center"/>
            </w:pPr>
            <w:r/>
            <w:r>
              <w:t>Д</w:t>
            </w:r>
          </w:p>
        </w:tc>
      </w:tr>
      <w:tr>
        <w:trPr>
          <w:trHeight w:val="367"/>
        </w:trPr>
        <w:tc>
          <w:tcPr>
            <w:tcW w:type="dxa" w:w="960"/>
            <w:vAlign w:val="top"/>
            <w:tcBorders>
              <w:start w:sz="4" w:val="single" w:color="FFFFFF"/>
              <w:top w:sz="4" w:val="single" w:color="FFFFFF"/>
              <w:end w:sz="4" w:val="single" w:color="000000"/>
              <w:bottom w:sz="4" w:val="single" w:color="FFFFFF"/>
            </w:tcBorders>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r>
    </w:tbl>
    <w:p>
      <w:r>
        <w:br w:type="page"/>
      </w:r>
    </w:p>
    <w:p>
      <w:pPr>
        <w:pStyle w:val="aa"/>
        <w:ind w:left="0" w:right="0"/>
      </w:pPr>
      <w:r/>
      <w:r>
        <w:t xml:space="preserve">   7   </w:t>
      </w:r>
    </w:p>
    <w:p>
      <w:pPr>
        <w:ind w:left="0" w:right="0"/>
      </w:pPr>
      <w:r/>
    </w:p>
    <w:p>
      <w:pPr>
        <w:ind w:left="0" w:right="0"/>
      </w:pPr>
      <w:r/>
      <w:r>
        <w:t>В стране Z значительно ускорились темпы роста инфляции. Найдите в приведённом списке примеры факторов, которые могли стать непосредственной причиной ускорения инфляционных процессов в государстве Z, и запишите цифры, под которыми они указаны.</w:t>
      </w:r>
    </w:p>
    <w:p>
      <w:pPr>
        <w:ind w:left="0" w:right="0"/>
      </w:pPr>
      <w:r/>
      <w:r>
        <w:t>1) рост уровня безработицы</w:t>
        <w:br/>
      </w:r>
      <w:r>
        <w:t>2) рост средней заработной платы</w:t>
        <w:br/>
      </w:r>
      <w:r>
        <w:t>3) снижение курса национальной валюты</w:t>
        <w:br/>
      </w:r>
      <w:r>
        <w:t>4) сокращение расходной части государственного бюджета</w:t>
        <w:br/>
      </w:r>
      <w:r>
        <w:t>5) увеличение цен на энергетические ресурсы</w:t>
        <w:br/>
      </w:r>
      <w:r>
        <w:t>6) снижение налогов для коммерческих организаций</w:t>
        <w:br/>
        <w:br/>
      </w:r>
      <w:r>
        <w:t>Ответ: ___________________________.</w:t>
      </w:r>
    </w:p>
    <w:p>
      <w:pPr>
        <w:pStyle w:val="aa"/>
        <w:ind w:left="0" w:right="0"/>
      </w:pPr>
      <w:r/>
      <w:r>
        <w:t xml:space="preserve">   8   </w:t>
      </w:r>
    </w:p>
    <w:p>
      <w:pPr>
        <w:ind w:left="0" w:right="0"/>
      </w:pPr>
      <w:r/>
    </w:p>
    <w:p>
      <w:pPr>
        <w:ind w:left="0" w:right="0"/>
      </w:pPr>
      <w:r/>
      <w:r>
        <w:t>Выберите верные суждения о социализации и запишите цифры, под которыми они указаны.</w:t>
      </w:r>
    </w:p>
    <w:p>
      <w:pPr>
        <w:ind w:left="0" w:right="0"/>
      </w:pPr>
      <w:r/>
      <w:r>
        <w:t>1) Первичная социализация происходит на протяжении всей жизни человека.</w:t>
        <w:br/>
      </w:r>
      <w:r>
        <w:t>2) Каждый возрастной этап социализации сопровождается полным отказом от полученных в предшествующий период знаний и навыков.</w:t>
        <w:br/>
      </w:r>
      <w:r>
        <w:t>3) Периодом наиболее интенсивной социализации является детство.</w:t>
        <w:br/>
      </w:r>
      <w:r>
        <w:t>4) Социализация осуществляется в процессе вербального или невербального общения с другими людьми.</w:t>
        <w:br/>
      </w:r>
      <w:r>
        <w:t>5) Дифференциация процессов и институтов социализации тесно связана с усложнением социальной структуры и организации общества.</w:t>
        <w:br/>
        <w:br/>
      </w:r>
      <w:r>
        <w:t>Ответ: ___________________________.</w:t>
      </w:r>
    </w:p>
    <w:p>
      <w:r>
        <w:br w:type="page"/>
      </w:r>
    </w:p>
    <w:p>
      <w:pPr>
        <w:pStyle w:val="aa"/>
        <w:ind w:left="0" w:right="0"/>
      </w:pPr>
      <w:r/>
      <w:r>
        <w:t xml:space="preserve">   9   </w:t>
      </w:r>
    </w:p>
    <w:p>
      <w:pPr>
        <w:ind w:left="0" w:right="0"/>
      </w:pPr>
      <w:r/>
    </w:p>
    <w:p>
      <w:pPr>
        <w:ind w:left="0" w:right="0"/>
      </w:pPr>
      <w:r/>
      <w:r>
        <w:t>Социологи представили данные опроса совершеннолетних граждан о том, какие профессии они считают наиболее доходными. Полученные результаты (в % от числа опрошенных, можно было дать несколько ответов) представлены в виде диаграммы.</w:t>
      </w:r>
    </w:p>
    <w:p>
      <w:pPr>
        <w:ind w:left="0" w:right="0"/>
      </w:pPr>
      <w:r/>
      <w:r>
        <w:drawing>
          <wp:inline xmlns:a="http://schemas.openxmlformats.org/drawingml/2006/main" xmlns:pic="http://schemas.openxmlformats.org/drawingml/2006/picture">
            <wp:extent cx="5762625" cy="3838575"/>
            <wp:docPr id="1" name="Picture 1"/>
            <wp:cNvGraphicFramePr>
              <a:graphicFrameLocks noChangeAspect="1"/>
            </wp:cNvGraphicFramePr>
            <a:graphic>
              <a:graphicData uri="http://schemas.openxmlformats.org/drawingml/2006/picture">
                <pic:pic>
                  <pic:nvPicPr>
                    <pic:cNvPr id="0" name="image.png"/>
                    <pic:cNvPicPr/>
                  </pic:nvPicPr>
                  <pic:blipFill>
                    <a:blip r:embed="rId12"/>
                    <a:stretch>
                      <a:fillRect/>
                    </a:stretch>
                  </pic:blipFill>
                  <pic:spPr>
                    <a:xfrm>
                      <a:off x="0" y="0"/>
                      <a:ext cx="5762625" cy="3838575"/>
                    </a:xfrm>
                    <a:prstGeom prst="rect"/>
                  </pic:spPr>
                </pic:pic>
              </a:graphicData>
            </a:graphic>
          </wp:inline>
        </w:drawing>
      </w:r>
    </w:p>
    <w:p>
      <w:pPr>
        <w:ind w:left="0" w:right="0"/>
      </w:pPr>
      <w:r/>
      <w:r>
        <w:t>Найдите в приведённом списке выводы, которые можно сделать на основе диаграммы, и запишите цифры, под которыми они указаны.</w:t>
      </w:r>
    </w:p>
    <w:p>
      <w:pPr>
        <w:ind w:left="0" w:right="0"/>
      </w:pPr>
      <w:r/>
      <w:r>
        <w:t>1) Большинство опрошенных в возрасте 18–24 лет считают наименее доходными профессии специалистов в области компьютерных технологий.</w:t>
        <w:br/>
      </w:r>
      <w:r>
        <w:t>2) Доля опрошенных в возрасте 35–44 лет, которые указали, что наиболее доходными являются профессии работников медицинской сферы, не превышает долю опрошенных в возрасте 60 лет и старше, которые указали, что наиболее доходными является профессия предпринимателя.</w:t>
        <w:br/>
      </w:r>
      <w:r>
        <w:t>3) Доля опрошенных в возрасте 18–24 лет, которые указали, что наиболее доходными являются профессии специалистов юридической сферы, равна доле опрошенных в возрасте 35–44 лет, назвавших наиболее доходными профессии специалистов в области компьютерных технологий.</w:t>
        <w:br/>
      </w:r>
      <w:r>
        <w:t>4) Опрошенные в возрасте 60 лет и старше считают более доходными профессии управленца/директора/руководителя, чем профессии экономиста/финансиста.</w:t>
        <w:br/>
      </w:r>
      <w:r>
        <w:t>5) Доля опрошенных в возрасте 35–44 лет, которые указали, что наиболее доходными являются профессии управленца/директора/руководителя, меньше доли опрошенных в возрасте 18–24 лет, которые указали, что наиболее доходной является профессия предпринимателя.</w:t>
        <w:br/>
        <w:br/>
      </w:r>
      <w:r>
        <w:t>Ответ: ___________________________.</w:t>
      </w:r>
    </w:p>
    <w:p>
      <w:r>
        <w:br w:type="page"/>
      </w:r>
    </w:p>
    <w:p>
      <w:pPr>
        <w:pStyle w:val="aa"/>
        <w:ind w:left="0" w:right="0"/>
      </w:pPr>
      <w:r/>
      <w:r>
        <w:t xml:space="preserve">  10  </w:t>
      </w:r>
    </w:p>
    <w:p>
      <w:pPr>
        <w:ind w:left="0" w:right="0"/>
      </w:pPr>
      <w:r/>
    </w:p>
    <w:p>
      <w:pPr>
        <w:ind w:left="0" w:right="0"/>
      </w:pPr>
      <w:r/>
      <w:r>
        <w:t>Выберите верные суждения о федеративном государстве и запишите цифры, под которыми они указаны.</w:t>
      </w:r>
    </w:p>
    <w:p>
      <w:pPr>
        <w:ind w:left="0" w:right="0"/>
      </w:pPr>
      <w:r/>
      <w:r>
        <w:t>1) Федеративное государство состоит из территорий, обладающих определённой политической самостоятельностью.</w:t>
        <w:br/>
      </w:r>
      <w:r>
        <w:t>2) Субъекты федерации имеют собственное законодательство и собственные органы государственной власти.</w:t>
        <w:br/>
      </w:r>
      <w:r>
        <w:t>3) Субъекты федерации всегда имеют право выйти из состава союзного государства.</w:t>
        <w:br/>
      </w:r>
      <w:r>
        <w:t>4) Парламент федеративного государства всегда имеет двухпалатную структуру.</w:t>
        <w:br/>
      </w:r>
      <w:r>
        <w:t>5) Субъекты федерации обладают государственным суверенитетом.</w:t>
        <w:br/>
        <w:br/>
      </w:r>
      <w:r>
        <w:t>Ответ: ___________________________.</w:t>
      </w:r>
    </w:p>
    <w:p>
      <w:pPr>
        <w:pStyle w:val="aa"/>
        <w:ind w:left="0" w:right="0"/>
      </w:pPr>
      <w:r/>
      <w:r>
        <w:t xml:space="preserve">  11  </w:t>
      </w:r>
    </w:p>
    <w:p>
      <w:pPr>
        <w:ind w:left="0" w:right="0"/>
      </w:pPr>
      <w:r/>
    </w:p>
    <w:p>
      <w:pPr>
        <w:ind w:left="0" w:right="0"/>
      </w:pPr>
      <w:r/>
      <w:r>
        <w:t>Конституция страны Z предусматривает наследственный принцип передачи верховной власти и закрепляет право подданных на участие в управлении государством. Какие ещё перечисленные ниже положения конституции государства Z характеризуют существующий в нём политический режим? Запишите цифры, под которыми они указаны.</w:t>
      </w:r>
    </w:p>
    <w:p>
      <w:pPr>
        <w:ind w:left="0" w:right="0"/>
      </w:pPr>
      <w:r/>
      <w:r>
        <w:t>1) Человек, его права и свободы являются высшей ценностью.</w:t>
        <w:br/>
      </w:r>
      <w:r>
        <w:t>2) Исполнительная власть принадлежит правительству, которое формируется парламентом.</w:t>
        <w:br/>
      </w:r>
      <w:r>
        <w:t>3) Всем гражданам гарантируется свобода слова и печати. Цензура запрещается.</w:t>
        <w:br/>
      </w:r>
      <w:r>
        <w:t>4) В случае, если парламент в течение трёх месяцев не сможет сформировать правительство, король издаёт указ о роспуске парламента и назначении новых выборов.</w:t>
        <w:br/>
      </w:r>
      <w:r>
        <w:t>5) Король по представлению председателя правительства назначает губернаторов провинций.</w:t>
        <w:br/>
      </w:r>
      <w:r>
        <w:t>6) Все политические партии имеют равные права на участие в выборах и доступ к средствам массовой информации.</w:t>
        <w:br/>
        <w:br/>
      </w:r>
      <w:r>
        <w:t>Ответ: ___________________________.</w:t>
      </w:r>
    </w:p>
    <w:p>
      <w:r>
        <w:br w:type="page"/>
      </w:r>
    </w:p>
    <w:p>
      <w:pPr>
        <w:pStyle w:val="aa"/>
        <w:ind w:left="0" w:right="0"/>
      </w:pPr>
      <w:r/>
      <w:r>
        <w:t xml:space="preserve">  12  </w:t>
      </w:r>
    </w:p>
    <w:p>
      <w:pPr>
        <w:ind w:left="0" w:right="0"/>
      </w:pPr>
      <w:r/>
    </w:p>
    <w:p>
      <w:pPr>
        <w:ind w:left="0" w:right="0"/>
      </w:pPr>
      <w:r/>
      <w:r>
        <w:t>Что из перечисленного относится к гражданским (личным) правам гражданина РФ? Запишите цифры, под которыми они указаны.</w:t>
      </w:r>
    </w:p>
    <w:p>
      <w:pPr>
        <w:ind w:left="0" w:right="0"/>
      </w:pPr>
      <w:r/>
      <w:r>
        <w:t>1) право на жизнь</w:t>
        <w:br/>
      </w:r>
      <w:r>
        <w:t>2) право на свободное использование своих способностей и имущества для предпринимательской деятельности</w:t>
        <w:br/>
      </w:r>
      <w:r>
        <w:t>3) право проводить собрания, митинги и демонстрации</w:t>
        <w:br/>
      </w:r>
      <w:r>
        <w:t>4) право участвовать в отправлении правосудия</w:t>
        <w:br/>
      </w:r>
      <w:r>
        <w:t>5) право на тайну переписки, телефонных переговоров, почтовых, телеграфных и иных сообщений</w:t>
        <w:br/>
        <w:br/>
      </w:r>
      <w:r>
        <w:t>Ответ: ___________________________.</w:t>
      </w:r>
    </w:p>
    <w:p>
      <w:pPr>
        <w:pStyle w:val="aa"/>
        <w:ind w:left="0" w:right="0"/>
      </w:pPr>
      <w:r/>
      <w:r>
        <w:t xml:space="preserve">  13  </w:t>
      </w:r>
    </w:p>
    <w:p>
      <w:pPr>
        <w:ind w:left="0" w:right="0"/>
      </w:pPr>
      <w:r/>
    </w:p>
    <w:p>
      <w:pPr>
        <w:ind w:left="0" w:right="0"/>
      </w:pPr>
      <w:r/>
      <w:r>
        <w:t>Установите соответствие между полномочиями и субъектами государственной власти Российской Федерации, реализующими эти полномочия: к каждой позиции, данной в первом столбце, подберите соответствующую позицию из второго столбца</w:t>
      </w:r>
    </w:p>
    <w:tbl>
      <w:tblPr>
        <w:tblStyle w:val="TableNormal"/>
        <w:tblW w:type="auto" w:w="0"/>
        <w:tblLayout w:type="fixed"/>
        <w:tblLook w:firstColumn="1" w:firstRow="1" w:lastColumn="0" w:lastRow="0" w:noHBand="0" w:noVBand="1" w:val="04A0"/>
      </w:tblPr>
      <w:tblGrid>
        <w:gridCol w:w="4536"/>
        <w:gridCol w:w="4536"/>
      </w:tblGrid>
      <w:tr>
        <w:tc>
          <w:tcPr>
            <w:tcW w:type="dxa" w:w="5310"/>
            <w:vAlign w:val="top"/>
          </w:tcPr>
          <w:p>
            <w:pPr>
              <w:pStyle w:val="afa"/>
              <w:jc w:val="center"/>
            </w:pPr>
            <w:r/>
            <w:r>
              <w:t>ПОЛНОМОЧИЕ</w:t>
            </w:r>
          </w:p>
        </w:tc>
        <w:tc>
          <w:tcPr>
            <w:tcW w:type="dxa" w:w="3765"/>
            <w:vAlign w:val="top"/>
          </w:tcPr>
          <w:p>
            <w:pPr>
              <w:pStyle w:val="afa"/>
              <w:jc w:val="center"/>
            </w:pPr>
            <w:r/>
            <w:r>
              <w:t>СУБЪЕКТ ГОСУДАРСТВЕННОЙ</w:t>
              <w:br/>
            </w:r>
            <w:r>
              <w:t>ВЛАСТИ РФ</w:t>
            </w:r>
          </w:p>
        </w:tc>
      </w:tr>
      <w:tr>
        <w:tc>
          <w:tcPr>
            <w:tcW w:type="dxa" w:w="5310"/>
            <w:vAlign w:val="top"/>
          </w:tcPr>
          <w:p>
            <w:pPr>
              <w:pStyle w:val="afa"/>
            </w:pPr>
            <w:r/>
            <w:r>
              <w:t>А) назначает выборы Государственной Думы</w:t>
              <w:br/>
            </w:r>
            <w:r>
              <w:t>Б) осуществляет меры по обеспечению законности, прав и свобод граждан</w:t>
              <w:br/>
            </w:r>
            <w:r>
              <w:t>В) обеспечивает проведение единой финансовой, кредитной и денежной политики</w:t>
              <w:br/>
            </w:r>
            <w:r>
              <w:t>Г) формирует Государственный Совет Российской Федерации</w:t>
              <w:br/>
            </w:r>
            <w:r>
              <w:t>Д) разрешает споры о компетенции между федеральными органами государственной власти</w:t>
            </w:r>
          </w:p>
        </w:tc>
        <w:tc>
          <w:tcPr>
            <w:tcW w:type="dxa" w:w="3765"/>
            <w:vAlign w:val="top"/>
          </w:tcPr>
          <w:p>
            <w:pPr>
              <w:pStyle w:val="afa"/>
            </w:pPr>
            <w:r/>
            <w:r>
              <w:t>1) Президент РФ</w:t>
              <w:br/>
            </w:r>
            <w:r>
              <w:t>2) Конституционный Суд РФ</w:t>
              <w:br/>
            </w:r>
            <w:r>
              <w:t>3) Правительство РФ</w:t>
            </w:r>
          </w:p>
        </w:tc>
      </w:tr>
    </w:tbl>
    <w:p>
      <w:pPr>
        <w:ind w:left="0" w:right="0"/>
      </w:pPr>
      <w:r/>
      <w:r>
        <w:t>Запишите в таблицу выбранные цифры под соответствующими буквами.</w:t>
        <w:br/>
      </w:r>
    </w:p>
    <w:tbl>
      <w:tblPr>
        <w:tblStyle w:val="aff1"/>
        <w:tblW w:type="auto" w:w="0"/>
        <w:tblLayout w:type="fixed"/>
        <w:tblLook w:firstColumn="1" w:firstRow="1" w:lastColumn="0" w:lastRow="0" w:noHBand="0" w:noVBand="1" w:val="04A0"/>
      </w:tblPr>
      <w:tblGrid>
        <w:gridCol w:w="1512"/>
        <w:gridCol w:w="1512"/>
        <w:gridCol w:w="1512"/>
        <w:gridCol w:w="1512"/>
        <w:gridCol w:w="1512"/>
        <w:gridCol w:w="1512"/>
      </w:tblGrid>
      <w:tr>
        <w:trPr>
          <w:trHeight w:val="367"/>
        </w:trPr>
        <w:tc>
          <w:tcPr>
            <w:tcW w:type="dxa" w:w="960"/>
            <w:vAlign w:val="top"/>
            <w:tcBorders>
              <w:start w:sz="4" w:val="single" w:color="FFFFFF"/>
              <w:top w:sz="4" w:val="single" w:color="FFFFFF"/>
              <w:end w:sz="4" w:val="single" w:color="000000"/>
              <w:bottom w:sz="4" w:val="single" w:color="FFFFFF"/>
            </w:tcBorders>
          </w:tcPr>
          <w:p>
            <w:r/>
            <w:r>
              <w:t>Ответ:</w:t>
            </w:r>
          </w:p>
        </w:tc>
        <w:tc>
          <w:tcPr>
            <w:tcW w:type="dxa" w:w="435"/>
            <w:vAlign w:val="top"/>
          </w:tcPr>
          <w:p>
            <w:pPr>
              <w:jc w:val="center"/>
            </w:pPr>
            <w:r/>
            <w:r>
              <w:t>А</w:t>
            </w:r>
          </w:p>
        </w:tc>
        <w:tc>
          <w:tcPr>
            <w:tcW w:type="dxa" w:w="435"/>
            <w:vAlign w:val="top"/>
          </w:tcPr>
          <w:p>
            <w:pPr>
              <w:jc w:val="center"/>
            </w:pPr>
            <w:r/>
            <w:r>
              <w:t>Б</w:t>
            </w:r>
          </w:p>
        </w:tc>
        <w:tc>
          <w:tcPr>
            <w:tcW w:type="dxa" w:w="435"/>
            <w:vAlign w:val="top"/>
          </w:tcPr>
          <w:p>
            <w:pPr>
              <w:jc w:val="center"/>
            </w:pPr>
            <w:r/>
            <w:r>
              <w:t>В</w:t>
            </w:r>
          </w:p>
        </w:tc>
        <w:tc>
          <w:tcPr>
            <w:tcW w:type="dxa" w:w="435"/>
            <w:vAlign w:val="top"/>
          </w:tcPr>
          <w:p>
            <w:pPr>
              <w:jc w:val="center"/>
            </w:pPr>
            <w:r/>
            <w:r>
              <w:t>Г</w:t>
            </w:r>
          </w:p>
        </w:tc>
        <w:tc>
          <w:tcPr>
            <w:tcW w:type="dxa" w:w="435"/>
            <w:vAlign w:val="top"/>
          </w:tcPr>
          <w:p>
            <w:pPr>
              <w:jc w:val="center"/>
            </w:pPr>
            <w:r/>
            <w:r>
              <w:t>Д</w:t>
            </w:r>
          </w:p>
        </w:tc>
      </w:tr>
      <w:tr>
        <w:trPr>
          <w:trHeight w:val="367"/>
        </w:trPr>
        <w:tc>
          <w:tcPr>
            <w:tcW w:type="dxa" w:w="960"/>
            <w:vAlign w:val="top"/>
            <w:tcBorders>
              <w:start w:sz="4" w:val="single" w:color="FFFFFF"/>
              <w:top w:sz="4" w:val="single" w:color="FFFFFF"/>
              <w:end w:sz="4" w:val="single" w:color="000000"/>
              <w:bottom w:sz="4" w:val="single" w:color="FFFFFF"/>
            </w:tcBorders>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r>
    </w:tbl>
    <w:p>
      <w:r>
        <w:br w:type="page"/>
      </w:r>
    </w:p>
    <w:p>
      <w:pPr>
        <w:pStyle w:val="aa"/>
        <w:ind w:left="0" w:right="0"/>
      </w:pPr>
      <w:r/>
      <w:r>
        <w:t xml:space="preserve">  14  </w:t>
      </w:r>
    </w:p>
    <w:p>
      <w:pPr>
        <w:ind w:left="0" w:right="0"/>
      </w:pPr>
      <w:r/>
    </w:p>
    <w:p>
      <w:pPr>
        <w:ind w:left="0" w:right="0"/>
      </w:pPr>
      <w:r/>
      <w:r>
        <w:t>Выберите верные суждения о гражданском процессе в соответствии с законодательством РФ и запишите цифры, под которыми они указаны.</w:t>
      </w:r>
    </w:p>
    <w:p>
      <w:pPr>
        <w:ind w:left="0" w:right="0"/>
      </w:pPr>
      <w:r/>
      <w:r>
        <w:t>1) Гражданские споры рассматриваются в судах общей юрисдикции.</w:t>
        <w:br/>
      </w:r>
      <w:r>
        <w:t>2) Сторонами в гражданском процессе являются потерпевший и подозреваемый в совершении гражданского правонарушения.</w:t>
        <w:br/>
      </w:r>
      <w:r>
        <w:t>3) Правосудие по гражданским делам осуществляется на началах равенства перед законом и судом.</w:t>
        <w:br/>
      </w:r>
      <w:r>
        <w:t>4) Гражданский процесс, в отличие от уголовного, не предусматривает условий для пересмотра дела в апелляционном или кассационном порядке.</w:t>
        <w:br/>
      </w:r>
      <w:r>
        <w:t>5) Гражданское судопроизводство ведётся на русском языке – государственном языке Российской Федерации или на государственном языке республики – субъекта Российской Федерации</w:t>
        <w:br/>
        <w:br/>
      </w:r>
      <w:r>
        <w:t>Ответ: ___________________________.</w:t>
      </w:r>
    </w:p>
    <w:p>
      <w:pPr>
        <w:pStyle w:val="aa"/>
        <w:ind w:left="0" w:right="0"/>
      </w:pPr>
      <w:r/>
      <w:r>
        <w:t xml:space="preserve">  15  </w:t>
      </w:r>
    </w:p>
    <w:p>
      <w:pPr>
        <w:ind w:left="0" w:right="0"/>
      </w:pPr>
      <w:r/>
    </w:p>
    <w:p>
      <w:pPr>
        <w:ind w:left="0" w:right="0"/>
      </w:pPr>
      <w:r/>
      <w:r>
        <w:t>Установите соответствие между участниками и сторонами уголовного судопроизводства, которую они представляют в соответствии с Уголовно-</w:t>
        <w:br/>
      </w:r>
      <w:r>
        <w:t>процессуальным кодексом РФ: к каждой позиции, данной в первом столбце, подберите соответствующую позицию из второго столбца.</w:t>
      </w:r>
    </w:p>
    <w:tbl>
      <w:tblPr>
        <w:tblStyle w:val="TableNormal"/>
        <w:tblW w:type="auto" w:w="0"/>
        <w:tblLayout w:type="fixed"/>
        <w:tblLook w:firstColumn="1" w:firstRow="1" w:lastColumn="0" w:lastRow="0" w:noHBand="0" w:noVBand="1" w:val="04A0"/>
      </w:tblPr>
      <w:tblGrid>
        <w:gridCol w:w="4536"/>
        <w:gridCol w:w="4536"/>
      </w:tblGrid>
      <w:tr>
        <w:tc>
          <w:tcPr>
            <w:tcW w:type="dxa" w:w="4665"/>
            <w:vAlign w:val="top"/>
          </w:tcPr>
          <w:p>
            <w:pPr>
              <w:pStyle w:val="afa"/>
              <w:jc w:val="center"/>
            </w:pPr>
            <w:r/>
            <w:r>
              <w:t>УЧАСТНИК УГОЛОВНОГО</w:t>
              <w:br/>
            </w:r>
            <w:r>
              <w:t>СУДОПРОИЗВОДСТВА</w:t>
            </w:r>
          </w:p>
        </w:tc>
        <w:tc>
          <w:tcPr>
            <w:tcW w:type="dxa" w:w="4410"/>
            <w:vAlign w:val="top"/>
          </w:tcPr>
          <w:p>
            <w:pPr>
              <w:pStyle w:val="afa"/>
              <w:jc w:val="center"/>
            </w:pPr>
            <w:r/>
            <w:r>
              <w:t>СТОРОНА УГОЛОВНОГО</w:t>
              <w:br/>
            </w:r>
            <w:r>
              <w:t>СУДОПРОИЗВОДСТВА</w:t>
            </w:r>
          </w:p>
        </w:tc>
      </w:tr>
      <w:tr>
        <w:tc>
          <w:tcPr>
            <w:tcW w:type="dxa" w:w="4665"/>
            <w:vAlign w:val="top"/>
          </w:tcPr>
          <w:p>
            <w:pPr>
              <w:pStyle w:val="afa"/>
            </w:pPr>
            <w:r/>
            <w:r>
              <w:t>А) начальник органа дознания</w:t>
              <w:br/>
            </w:r>
            <w:r>
              <w:t>Б) руководитель следственного органа</w:t>
              <w:br/>
            </w:r>
            <w:r>
              <w:t>В) обвиняемый</w:t>
              <w:br/>
            </w:r>
            <w:r>
              <w:t>Г) законный представитель несовершеннолетнего подозреваемого</w:t>
              <w:br/>
            </w:r>
            <w:r>
              <w:t>Д) адвокат</w:t>
            </w:r>
          </w:p>
        </w:tc>
        <w:tc>
          <w:tcPr>
            <w:tcW w:type="dxa" w:w="4410"/>
            <w:vAlign w:val="top"/>
          </w:tcPr>
          <w:p>
            <w:pPr>
              <w:pStyle w:val="afa"/>
            </w:pPr>
            <w:r/>
            <w:r>
              <w:t>1) сторона защиты</w:t>
              <w:br/>
            </w:r>
            <w:r>
              <w:t>2) сторона обвинения</w:t>
            </w:r>
          </w:p>
        </w:tc>
      </w:tr>
    </w:tbl>
    <w:p>
      <w:pPr>
        <w:ind w:left="0" w:right="0"/>
      </w:pPr>
      <w:r/>
      <w:r>
        <w:t>Запишите в таблицу выбранные цифры под соответствующими буквами.</w:t>
        <w:br/>
      </w:r>
    </w:p>
    <w:tbl>
      <w:tblPr>
        <w:tblStyle w:val="aff1"/>
        <w:tblW w:type="auto" w:w="0"/>
        <w:tblLayout w:type="fixed"/>
        <w:tblLook w:firstColumn="1" w:firstRow="1" w:lastColumn="0" w:lastRow="0" w:noHBand="0" w:noVBand="1" w:val="04A0"/>
      </w:tblPr>
      <w:tblGrid>
        <w:gridCol w:w="1512"/>
        <w:gridCol w:w="1512"/>
        <w:gridCol w:w="1512"/>
        <w:gridCol w:w="1512"/>
        <w:gridCol w:w="1512"/>
        <w:gridCol w:w="1512"/>
      </w:tblGrid>
      <w:tr>
        <w:trPr>
          <w:trHeight w:val="367"/>
        </w:trPr>
        <w:tc>
          <w:tcPr>
            <w:tcW w:type="dxa" w:w="960"/>
            <w:vAlign w:val="top"/>
            <w:tcBorders>
              <w:start w:sz="4" w:val="single" w:color="FFFFFF"/>
              <w:top w:sz="4" w:val="single" w:color="FFFFFF"/>
              <w:end w:sz="4" w:val="single" w:color="000000"/>
              <w:bottom w:sz="4" w:val="single" w:color="FFFFFF"/>
            </w:tcBorders>
          </w:tcPr>
          <w:p>
            <w:r/>
            <w:r>
              <w:t>Ответ:</w:t>
            </w:r>
          </w:p>
        </w:tc>
        <w:tc>
          <w:tcPr>
            <w:tcW w:type="dxa" w:w="435"/>
            <w:vAlign w:val="top"/>
          </w:tcPr>
          <w:p>
            <w:pPr>
              <w:jc w:val="center"/>
            </w:pPr>
            <w:r/>
            <w:r>
              <w:t>А</w:t>
            </w:r>
          </w:p>
        </w:tc>
        <w:tc>
          <w:tcPr>
            <w:tcW w:type="dxa" w:w="435"/>
            <w:vAlign w:val="top"/>
          </w:tcPr>
          <w:p>
            <w:pPr>
              <w:jc w:val="center"/>
            </w:pPr>
            <w:r/>
            <w:r>
              <w:t>Б</w:t>
            </w:r>
          </w:p>
        </w:tc>
        <w:tc>
          <w:tcPr>
            <w:tcW w:type="dxa" w:w="435"/>
            <w:vAlign w:val="top"/>
          </w:tcPr>
          <w:p>
            <w:pPr>
              <w:jc w:val="center"/>
            </w:pPr>
            <w:r/>
            <w:r>
              <w:t>В</w:t>
            </w:r>
          </w:p>
        </w:tc>
        <w:tc>
          <w:tcPr>
            <w:tcW w:type="dxa" w:w="435"/>
            <w:vAlign w:val="top"/>
          </w:tcPr>
          <w:p>
            <w:pPr>
              <w:jc w:val="center"/>
            </w:pPr>
            <w:r/>
            <w:r>
              <w:t>Г</w:t>
            </w:r>
          </w:p>
        </w:tc>
        <w:tc>
          <w:tcPr>
            <w:tcW w:type="dxa" w:w="435"/>
            <w:vAlign w:val="top"/>
          </w:tcPr>
          <w:p>
            <w:pPr>
              <w:jc w:val="center"/>
            </w:pPr>
            <w:r/>
            <w:r>
              <w:t>Д</w:t>
            </w:r>
          </w:p>
        </w:tc>
      </w:tr>
      <w:tr>
        <w:trPr>
          <w:trHeight w:val="367"/>
        </w:trPr>
        <w:tc>
          <w:tcPr>
            <w:tcW w:type="dxa" w:w="960"/>
            <w:vAlign w:val="top"/>
            <w:tcBorders>
              <w:start w:sz="4" w:val="single" w:color="FFFFFF"/>
              <w:top w:sz="4" w:val="single" w:color="FFFFFF"/>
              <w:end w:sz="4" w:val="single" w:color="000000"/>
              <w:bottom w:sz="4" w:val="single" w:color="FFFFFF"/>
            </w:tcBorders>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c>
          <w:tcPr>
            <w:tcW w:type="dxa" w:w="435"/>
            <w:vAlign w:val="top"/>
          </w:tcPr>
          <w:p>
            <w:r/>
          </w:p>
        </w:tc>
      </w:tr>
    </w:tbl>
    <w:p>
      <w:r>
        <w:br w:type="page"/>
      </w:r>
    </w:p>
    <w:p>
      <w:pPr>
        <w:pStyle w:val="aa"/>
        <w:ind w:left="0" w:right="0"/>
      </w:pPr>
      <w:r/>
      <w:r>
        <w:t xml:space="preserve">  16  </w:t>
      </w:r>
    </w:p>
    <w:p>
      <w:pPr>
        <w:ind w:left="0" w:right="0"/>
      </w:pPr>
      <w:r/>
    </w:p>
    <w:p>
      <w:pPr>
        <w:ind w:left="0" w:right="0"/>
      </w:pPr>
      <w:r/>
      <w:r>
        <w:t>Граждане РФ Анна и Алексей приняли решение о вступлении в брак. Что из перечисленного ниже необходимо для регистрации их брака в органах ЗАГС? Запишите цифры, под которыми указаны эти условия.</w:t>
      </w:r>
    </w:p>
    <w:p>
      <w:pPr>
        <w:ind w:left="0" w:right="0"/>
      </w:pPr>
      <w:r/>
      <w:r>
        <w:t>1) получение профессионального образования</w:t>
        <w:br/>
      </w:r>
      <w:r>
        <w:t>2) отсутствие другого зарегистрированного брака</w:t>
        <w:br/>
      </w:r>
      <w:r>
        <w:t>3) наличие жилплощади</w:t>
        <w:br/>
      </w:r>
      <w:r>
        <w:t>4) добровольное согласие обоих будущих супругов</w:t>
        <w:br/>
      </w:r>
      <w:r>
        <w:t>5) достижение брачного возраста</w:t>
        <w:br/>
      </w:r>
      <w:r>
        <w:t>6) отсутствие детей, рождённых в предыдущем браке</w:t>
        <w:br/>
        <w:br/>
      </w:r>
      <w:r>
        <w:t>Ответ: ___________________________.</w:t>
      </w:r>
    </w:p>
    <w:p>
      <w:pPr>
        <w:ind w:left="0" w:right="0"/>
        <w:jc w:val="center"/>
      </w:pPr>
      <w:r/>
    </w:p>
    <w:p>
      <w:pPr>
        <w:ind w:left="0" w:right="0"/>
        <w:jc w:val="center"/>
      </w:pPr>
      <w:r/>
      <w:r>
        <w:rPr>
          <w:b/>
        </w:rPr>
        <w:t>Часть 2</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pPr>
            <w:r/>
            <w:r>
              <w:rPr>
                <w:b/>
                <w:i/>
              </w:rPr>
              <w:t>Для записи ответов на задания этой части (17–25) используйте отдельный лист. Запишите сначала номер задания (17, 18 и т. д.), а затем – развёрнутый ответ на него. Ответы записывайте чётко и разборчиво.</w:t>
            </w:r>
          </w:p>
          <w:p>
            <w:pPr>
              <w:ind w:left="0" w:right="0"/>
            </w:pPr>
            <w:r/>
            <w:r>
              <w:rPr>
                <w:b/>
                <w:i/>
                <w:u w:val="single"/>
              </w:rPr>
              <w:t>Обратите внимание!</w:t>
              <w:br/>
            </w:r>
            <w:r>
              <w:rPr>
                <w:b/>
                <w:i/>
              </w:rPr>
              <w:t>Не следует в развёрнутом ответе на любое из заданий 17–25 приводить больше позиций (признаков, характеристик, примеров, аргументов и т.д.), чем требуется в задании. Неточности и ошибки в «дополнительных» элементах ответа могут привести к снижению балла за выполнение задания.</w:t>
            </w:r>
          </w:p>
        </w:tc>
      </w:tr>
    </w:tbl>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Прочитайте текст и выполните задания 17–20.</w:t>
            </w:r>
          </w:p>
        </w:tc>
      </w:tr>
    </w:tbl>
    <w:p>
      <w:pPr>
        <w:pStyle w:val="aa"/>
        <w:ind w:left="0" w:right="0"/>
      </w:pPr>
      <w:r/>
      <w:r>
        <w:t xml:space="preserve"> 17-20 </w:t>
      </w:r>
    </w:p>
    <w:p>
      <w:pPr>
        <w:ind w:left="0" w:right="0"/>
      </w:pPr>
      <w:r/>
    </w:p>
    <w:p>
      <w:pPr>
        <w:ind w:left="0" w:right="0"/>
      </w:pPr>
      <w:r/>
      <w:r>
        <w:t xml:space="preserve">         Мировая экономическая система за последние годы подверглась глубинным структурным изменениям. Прошедший кризис предполагает решение большей степенью регулирования и повышением значимости такого элемента, как экономика, основанная на знаниях, которая способна трансформировать проблемы и трудности в возможности.</w:t>
        <w:br/>
      </w:r>
      <w:r>
        <w:t xml:space="preserve">         Интеграционные процессы сыграли в мировой экономике роль ускорителя внедрения технологий и темпов инноваций. Новые виды деятельности возникают и замещают старые. Однако во все виды деятельности включен компонент знаний и компетенций, и его значимость в производственном процессе все увеличивается. Обеспечение рабочей силы требуемыми в новых глобальных условиях навыками становится основной задачей в интересах реализации национальной стратегии роста и развития. Лидеры развитых стран стремятся поддерживать всеобъемлющее направление переквалификации в целях содействия устойчивому и сбалансированному росту как национальной, так и мировой экономики.</w:t>
        <w:br/>
      </w:r>
      <w:r>
        <w:t xml:space="preserve">         Тенденции в росте производительности страны тесно взаимосвязаны с занятостью: такие показатели, как рост численности занятого населения и рост производительности (отдача от каждого работника) вместе определяют общее экономическое развитие. Таким образом, структура занятости и тенденции в производительности труда являются ключевыми факторами, определяющими долгосрочную экономическую тенденцию.</w:t>
        <w:br/>
      </w:r>
      <w:r>
        <w:t xml:space="preserve">         Прирост производительности является необходимой предпосылкой для увеличения уровня реальной заработной платы и уровня потребления.                                       Производительность как на микроуровне, так и на макроуровне может быть увеличена различными средствами: увеличением инвестиций в основной капитал, улучшением инфраструктуры, структурными изменениями, внедрением инноваций и технологий, применением более успешных стратегий в бизнесе, повышением уровня образования работников и сопутствующих навыков, улучшением здоровья рабочих и безопасности, созданием более эффективного социального диалога в производственном процессе.</w:t>
        <w:br/>
      </w:r>
      <w:r>
        <w:t xml:space="preserve">         Увеличение производительности позволяет предприятиям производить то же самое количество продукции, привлекая меньшее количество рабочей силы и тем самым сокращая переменные издержки и увеличивая рентабельность производства. Несмотря на то что увеличение производительности способствует сокращению занятости в отраслях, привлекательных для внедрения новых технологий, она также создаёт новые возможности для занятости высококвалифицированных кадров. «Созидательное разрушение» делает более явственной необходимость для работников соответствовать новым изменяющимся условиям и использовать представляющиеся возможности в целях увеличения собственного благосостояния. Например, цифровые технологии за последнее время сократили занятость в отраслях обрабатывающей промышленности и розничной торговле, при этом создавая дополнительные рабочие места для компетентной рабочей силы в сфере медицины, финансов и правовой поддержки. В развитых экономиках этот фактор благоприятствует тем, кто обладает высокой квалификацией в технической сфере, кто занят в капиталоемких отраслях или кто обладает материальными ресурсами, однако те, кто занят в трудоемких отраслях,</w:t>
        <w:br/>
      </w:r>
      <w:r>
        <w:t>наоборот, попадают в группу риска. В результате, как подчеркивают многие специалисты, технологическое преимущество усиливает разрыв между высококвалифицированными, высокооплачиваемыми работниками и занятыми низкооплачиваемым и низкоквалифицированным трудом и приводит к росту безработицы.</w:t>
      </w:r>
    </w:p>
    <w:p>
      <w:pPr>
        <w:ind w:left="0" w:right="0"/>
        <w:jc w:val="right"/>
      </w:pPr>
      <w:r/>
      <w:r>
        <w:rPr>
          <w:i/>
        </w:rPr>
        <w:t>(по М.А. Серегиной)</w:t>
      </w:r>
    </w:p>
    <w:p>
      <w:pPr>
        <w:ind w:left="0" w:right="0"/>
      </w:pPr>
      <w:r/>
      <w:r>
        <w:t>17. Какую роль, согласно тексту, сыграли интеграционные процессы в мировой экономике? Назовите два показателя, указанные автором, которые определяют общее экономическое развитие. Укажите основную задачу реализации национальной стратегии роста и развития, названную автором.</w:t>
      </w:r>
    </w:p>
    <w:p>
      <w:pPr>
        <w:ind w:left="0" w:right="0"/>
      </w:pPr>
      <w:r/>
    </w:p>
    <w:p>
      <w:pPr>
        <w:ind w:left="0" w:right="0"/>
      </w:pPr>
      <w:r/>
      <w:r>
        <w:t>18. Опираясь на знание обществоведческого курса, объясните смысл понятия «рынок труда». Какое определение понятию «производительность труда» даёт автор Предпосылкой каких двух явлений в экономике является увеличение производительности, с точки зрения автора?</w:t>
        <w:br/>
      </w:r>
      <w:r>
        <w:rPr>
          <w:i/>
        </w:rPr>
        <w:t>(Объяснение может быть дано в одном или нескольких распространённых предложениях.)</w:t>
      </w:r>
    </w:p>
    <w:p>
      <w:pPr>
        <w:ind w:left="0" w:right="0"/>
      </w:pPr>
      <w:r/>
    </w:p>
    <w:p>
      <w:pPr>
        <w:ind w:left="0" w:right="0"/>
      </w:pPr>
      <w:r/>
      <w:r>
        <w:t>19. Автор пишет, что «производительность как на микроуровне, так и на макроуровне может быть увеличена различными средствами». Назовите два любых средства, названных автором. Приведите по два примера, иллюстрирующих применение предпринимателями каждого их них. (Сначала указывайте средство, затем приводите примеры, которые иллюстрируют способы его приобретения.)</w:t>
        <w:br/>
      </w:r>
      <w:r>
        <w:rPr>
          <w:i/>
        </w:rPr>
        <w:t>(В каждом случае сначала приведите пример, затем укажите основание возникновения права собственности. Каждый пример должен быть сформулирован развёрнуто.)</w:t>
      </w:r>
    </w:p>
    <w:p>
      <w:pPr>
        <w:ind w:left="0" w:right="0"/>
      </w:pPr>
      <w:r/>
    </w:p>
    <w:p>
      <w:pPr>
        <w:ind w:left="0" w:right="0"/>
      </w:pPr>
      <w:r/>
      <w:r>
        <w:t>20. Автор пишет, что «технологическое преимущество усиливает разрыв между высококвалифицированными, высокооплачиваемыми работниками и занятыми низкооплачиваемым и низкоквалифицированным трудом и приводит к росту безработицы». Опираясь на текст и обществоведческие знания, назовите и поясните три любые меры, которые может применить государство в борьбе с безработицей.</w:t>
        <w:br/>
      </w:r>
      <w:r>
        <w:rPr>
          <w:i/>
        </w:rPr>
        <w:t>(Каждое суждение должно быть сформулировано как распространённое предложение.)</w:t>
      </w:r>
    </w:p>
    <w:p>
      <w:r>
        <w:br w:type="page"/>
      </w:r>
    </w:p>
    <w:p>
      <w:pPr>
        <w:pStyle w:val="aa"/>
        <w:ind w:left="0" w:right="0"/>
      </w:pPr>
      <w:r/>
      <w:r>
        <w:t xml:space="preserve">  21  </w:t>
      </w:r>
    </w:p>
    <w:p>
      <w:pPr>
        <w:ind w:left="0" w:right="0"/>
      </w:pPr>
      <w:r/>
    </w:p>
    <w:p>
      <w:pPr>
        <w:ind w:left="0" w:right="0"/>
      </w:pPr>
      <w:r/>
      <w:r>
        <w:t>На графике изображено изменение ситуации на потребительском рынке курток из экокожи в стране Z. Кривая предложения переместилась из положения S в положение S1. (На графике P – цена товара; Q – количество товара).</w:t>
      </w:r>
    </w:p>
    <w:p>
      <w:pPr>
        <w:ind w:left="0" w:right="0"/>
        <w:jc w:val="center"/>
      </w:pPr>
      <w:r/>
      <w:r>
        <w:drawing>
          <wp:inline xmlns:a="http://schemas.openxmlformats.org/drawingml/2006/main" xmlns:pic="http://schemas.openxmlformats.org/drawingml/2006/picture">
            <wp:extent cx="2647950" cy="2381250"/>
            <wp:docPr id="2" name="Picture 2"/>
            <wp:cNvGraphicFramePr>
              <a:graphicFrameLocks noChangeAspect="1"/>
            </wp:cNvGraphicFramePr>
            <a:graphic>
              <a:graphicData uri="http://schemas.openxmlformats.org/drawingml/2006/picture">
                <pic:pic>
                  <pic:nvPicPr>
                    <pic:cNvPr id="0" name="image.png"/>
                    <pic:cNvPicPr/>
                  </pic:nvPicPr>
                  <pic:blipFill>
                    <a:blip r:embed="rId13"/>
                    <a:stretch>
                      <a:fillRect/>
                    </a:stretch>
                  </pic:blipFill>
                  <pic:spPr>
                    <a:xfrm>
                      <a:off x="0" y="0"/>
                      <a:ext cx="2647950" cy="2381250"/>
                    </a:xfrm>
                    <a:prstGeom prst="rect"/>
                  </pic:spPr>
                </pic:pic>
              </a:graphicData>
            </a:graphic>
          </wp:inline>
        </w:drawing>
      </w:r>
    </w:p>
    <w:p>
      <w:pPr>
        <w:ind w:left="0" w:right="0"/>
      </w:pPr>
      <w:r/>
      <w:r>
        <w:t>Как изменилась равновесная цена?</w:t>
        <w:br/>
      </w:r>
      <w:r>
        <w:t>Что могло вызвать изменение предложения?</w:t>
        <w:br/>
      </w:r>
      <w:r>
        <w:t>Укажите любое одно обстоятельство (фактор) и объясните его влияние на спрос.</w:t>
        <w:br/>
      </w:r>
      <w:r>
        <w:rPr>
          <w:i/>
        </w:rPr>
        <w:t xml:space="preserve">(Объяснение должно быть дано </w:t>
      </w:r>
      <w:r>
        <w:rPr>
          <w:b/>
          <w:i/>
          <w:u w:val="single"/>
        </w:rPr>
        <w:t>применительно к рынку, указанному в тексте задания</w:t>
      </w:r>
      <w:r>
        <w:rPr>
          <w:i/>
        </w:rPr>
        <w:t>.)</w:t>
        <w:br/>
      </w:r>
      <w:r>
        <w:t>Как изменятся спрос и равновесная цена на данном рынке, если при прочих равных условиях изделия из экокожи войдут в моду?</w:t>
      </w:r>
    </w:p>
    <w:p>
      <w:pPr>
        <w:pStyle w:val="aa"/>
        <w:ind w:left="0" w:right="0"/>
      </w:pPr>
      <w:r/>
      <w:r>
        <w:t xml:space="preserve">  22  </w:t>
      </w:r>
    </w:p>
    <w:p>
      <w:pPr>
        <w:ind w:left="0" w:right="0"/>
      </w:pPr>
      <w:r/>
    </w:p>
    <w:p>
      <w:pPr>
        <w:ind w:left="0" w:right="0"/>
      </w:pPr>
      <w:r/>
      <w:r>
        <w:t>Раз в пять лет совершеннолетние граждане страны Z, принадлежащие к высшему сословию, избирают президента. Президент руководит внутренней и внешней политикой Z, формирует и распускает правительство. Население страны преимущественно занято в аграрном секторе, на семейных земельных наделах жители Z выращивают зерновые культуры без применения сельскохозяйственной техники. Президент Z выдвинул программу переселения желающих из сельской местности в городскую: переселенцу создают льготные условия для получения профессии водителя, строителя или работника предприятия, перерабатывающего продукцию сельского хозяйства, что повышает благосостояние бывшего сельского жителя и помогает ему строить карьеру. Однако программа не пользуется популярностью у семей традиционного типа, которых в сельской местности большинство.</w:t>
        <w:br/>
      </w:r>
      <w:r>
        <w:t>К какому типу относится общество страны Z? Какая форма правления действует в государстве Z (укажите полное название)? Какой вид по направленности социальной мобильности описан в задании (укажите полное название)? Какие признаки отличают семью традиционного типа (укажите два любых признака)?</w:t>
      </w:r>
    </w:p>
    <w:p>
      <w:r>
        <w:br w:type="page"/>
      </w:r>
    </w:p>
    <w:p>
      <w:pPr>
        <w:pStyle w:val="aa"/>
        <w:ind w:left="0" w:right="0"/>
      </w:pPr>
      <w:r/>
      <w:r>
        <w:t xml:space="preserve">  23  </w:t>
      </w:r>
    </w:p>
    <w:p>
      <w:pPr>
        <w:ind w:left="0" w:right="0"/>
      </w:pPr>
      <w:r/>
    </w:p>
    <w:p>
      <w:pPr>
        <w:ind w:left="0" w:right="0"/>
      </w:pPr>
      <w:r/>
      <w:r>
        <w:t>Конституцию Российской Федерации называют социально-ценностной конституцией. На основе положений Конституции Российской Федерации приведите три подтверждения этой характеристики.</w:t>
        <w:br/>
      </w:r>
      <w:r>
        <w:rPr>
          <w:i/>
        </w:rPr>
        <w:t xml:space="preserve">(Каждое подтверждение должно быть сформулировано как распространённое предложение с опорой на конкретное положение Конституции Российской Федерации. Обратите внимание на то, что правильное выполнение задания </w:t>
      </w:r>
      <w:r>
        <w:rPr>
          <w:b/>
          <w:i/>
          <w:u w:val="single"/>
        </w:rPr>
        <w:t>не требует</w:t>
      </w:r>
      <w:r>
        <w:rPr>
          <w:i/>
        </w:rPr>
        <w:t xml:space="preserve"> указания в ответе номеров соответствующих статей Конституции РФ и дословного воспроизведения их содержания.)</w:t>
      </w:r>
    </w:p>
    <w:p>
      <w:pPr>
        <w:ind w:left="0" w:right="0"/>
      </w:pPr>
      <w:r/>
    </w:p>
    <w:tbl>
      <w:tblPr>
        <w:tblStyle w:val="aff1"/>
        <w:tblW w:type="auto" w:w="0"/>
        <w:tblLayout w:type="fixed"/>
        <w:tblLook w:firstColumn="1" w:firstRow="1" w:lastColumn="0" w:lastRow="0" w:noHBand="0" w:noVBand="1" w:val="04A0"/>
      </w:tblPr>
      <w:tblGrid>
        <w:gridCol w:w="9072"/>
      </w:tblGrid>
      <w:tr>
        <w:tc>
          <w:tcPr>
            <w:tcW w:type="dxa" w:w="9060"/>
            <w:vAlign w:val="top"/>
          </w:tcPr>
          <w:p>
            <w:pPr>
              <w:ind w:left="0" w:right="0"/>
              <w:jc w:val="center"/>
            </w:pPr>
            <w:r/>
            <w:r>
              <w:rPr>
                <w:b/>
                <w:i/>
              </w:rPr>
              <w:t>Представьте, что Вам необходимо подготовить доклад по определённой теме. Выполните задания 24 и 25.</w:t>
            </w:r>
          </w:p>
        </w:tc>
      </w:tr>
    </w:tbl>
    <w:p>
      <w:pPr>
        <w:pStyle w:val="aa"/>
        <w:ind w:left="0" w:right="0"/>
      </w:pPr>
      <w:r/>
      <w:r>
        <w:t xml:space="preserve"> 24-25 </w:t>
      </w:r>
    </w:p>
    <w:p>
      <w:pPr>
        <w:ind w:left="0" w:right="0"/>
      </w:pPr>
      <w:r/>
    </w:p>
    <w:p>
      <w:pPr>
        <w:ind w:left="0" w:right="0"/>
      </w:pPr>
      <w:r/>
      <w:r>
        <w:t>Вам необходимо подготовить доклад по теме «Безработица».</w:t>
      </w:r>
    </w:p>
    <w:p>
      <w:pPr>
        <w:ind w:left="0" w:right="0"/>
      </w:pPr>
      <w:r/>
      <w:r>
        <w:t>24. Используя обществоведческие знания, составьте сложный план, позволяющий раскрыть по существу тему «Безработица»..</w:t>
      </w:r>
      <w:r>
        <w:rPr>
          <w:i/>
        </w:rPr>
        <w:t xml:space="preserve">(Количество подпунктов </w:t>
      </w:r>
      <w:r>
        <w:rPr>
          <w:i/>
          <w:u w:val="single"/>
        </w:rPr>
        <w:t>каждого детализированного пункта</w:t>
      </w:r>
      <w:r>
        <w:rPr>
          <w:i/>
        </w:rPr>
        <w:t xml:space="preserve"> должно быть не менее трёх, за исключением случаев, когда с точки зрения общественных наук возможны только два подпункта.)</w:t>
      </w:r>
    </w:p>
    <w:p>
      <w:pPr>
        <w:ind w:left="0" w:right="0"/>
      </w:pPr>
      <w:r/>
    </w:p>
    <w:p>
      <w:pPr>
        <w:ind w:left="0" w:right="0"/>
      </w:pPr>
      <w:r/>
      <w:r>
        <w:t>25. Используя обществоведческие знания, факты общественной жизни и личный</w:t>
        <w:br/>
      </w:r>
      <w:r>
        <w:t>социальный опыт, выполните задания, ответьте на вопрос.</w:t>
        <w:br/>
      </w:r>
      <w:r>
        <w:t>1) Обоснуйте необходимость государственного регулирования рынка труда.</w:t>
        <w:br/>
      </w:r>
      <w:r>
        <w:t>(Обоснование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 (или) функциональные связи.)</w:t>
        <w:br/>
      </w:r>
      <w:r>
        <w:t>2) Какие формы государственного регулирования рынка труда предусмотрены законодательством Российской Федерации? (Назовите три формы.)</w:t>
        <w:br/>
      </w:r>
      <w:r>
        <w:t>3) Для каждой из указанных в пункте 2 форм приведите по одному примеру, иллюстрирующему данную форму государственного регулирования рынка труда.</w:t>
      </w:r>
    </w:p>
    <w:sectPr w:rsidR="00F9512A" w:rsidRPr="007D7AEF" w:rsidSect="00852014">
      <w:footerReference w:type="default" r:id="rId8"/>
      <w:pgSz w:w="11907" w:h="16840" w:code="9"/>
      <w:pgMar w:top="1134" w:right="1134" w:bottom="1134" w:left="1701" w:header="0"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9F2995" w14:textId="77777777" w:rsidR="00607F5F" w:rsidRDefault="00607F5F" w:rsidP="0055011E">
      <w:pPr>
        <w:spacing w:before="0" w:after="0"/>
      </w:pPr>
      <w:r>
        <w:separator/>
      </w:r>
    </w:p>
  </w:endnote>
  <w:endnote w:type="continuationSeparator" w:id="0">
    <w:p w14:paraId="64FB32C5" w14:textId="77777777" w:rsidR="00607F5F" w:rsidRDefault="00607F5F" w:rsidP="0055011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ans">
    <w:altName w:val="Arial"/>
    <w:charset w:val="CC"/>
    <w:family w:val="swiss"/>
    <w:pitch w:val="variable"/>
    <w:sig w:usb0="00000000"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Liberation Mono">
    <w:altName w:val="Courier New"/>
    <w:charset w:val="CC"/>
    <w:family w:val="modern"/>
    <w:pitch w:val="fixed"/>
    <w:sig w:usb0="00000000" w:usb1="400078FF" w:usb2="0000000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51C33" w14:textId="2A2029A5" w:rsidR="0055011E" w:rsidRPr="0086721C" w:rsidRDefault="0086721C" w:rsidP="0055011E">
    <w:pPr>
      <w:pStyle w:val="a8"/>
      <w:tabs>
        <w:tab w:val="clear" w:pos="9360"/>
        <w:tab w:val="right" w:pos="9923"/>
      </w:tabs>
      <w:ind w:left="-1134" w:right="-518"/>
      <w:rPr>
        <w:sz w:val="18"/>
        <w:szCs w:val="18"/>
      </w:rPr>
    </w:pPr>
    <w:r>
      <w:rPr>
        <w:color w:val="333333"/>
        <w:sz w:val="18"/>
        <w:szCs w:val="18"/>
      </w:rPr>
      <w:tab/>
    </w:r>
    <w:r w:rsidR="0055011E" w:rsidRPr="0086721C">
      <w:rPr>
        <w:color w:val="333333"/>
        <w:sz w:val="18"/>
        <w:szCs w:val="18"/>
      </w:rPr>
      <w:t>©</w:t>
    </w:r>
    <w:r w:rsidRPr="0086721C">
      <w:rPr>
        <w:color w:val="333333"/>
        <w:sz w:val="18"/>
        <w:szCs w:val="18"/>
      </w:rPr>
      <w:t xml:space="preserve"> </w:t>
    </w:r>
    <w:r w:rsidR="00AE430E">
      <w:rPr>
        <w:color w:val="333333"/>
        <w:sz w:val="18"/>
        <w:szCs w:val="18"/>
      </w:rPr>
      <w:t>202</w:t>
    </w:r>
    <w:r w:rsidR="00C16B51">
      <w:rPr>
        <w:color w:val="333333"/>
        <w:sz w:val="18"/>
        <w:szCs w:val="18"/>
      </w:rPr>
      <w:t>6</w:t>
    </w:r>
    <w:r w:rsidR="00B93B75" w:rsidRPr="00B93B75">
      <w:rPr>
        <w:color w:val="333333"/>
        <w:sz w:val="18"/>
        <w:szCs w:val="18"/>
      </w:rPr>
      <w:t xml:space="preserve"> </w:t>
    </w:r>
    <w:r w:rsidR="0055011E" w:rsidRPr="0086721C">
      <w:rPr>
        <w:color w:val="333333"/>
        <w:sz w:val="18"/>
        <w:szCs w:val="18"/>
      </w:rPr>
      <w:t xml:space="preserve">Публикация в интернете или печатных изданиях без письменного согласия </w:t>
    </w:r>
    <w:r>
      <w:rPr>
        <w:color w:val="333333"/>
        <w:sz w:val="18"/>
        <w:szCs w:val="18"/>
        <w:lang w:val="en-US"/>
      </w:rPr>
      <w:t>esuo</w:t>
    </w:r>
    <w:r w:rsidRPr="0086721C">
      <w:rPr>
        <w:color w:val="333333"/>
        <w:sz w:val="18"/>
        <w:szCs w:val="18"/>
      </w:rPr>
      <w:t>.</w:t>
    </w:r>
    <w:r>
      <w:rPr>
        <w:color w:val="333333"/>
        <w:sz w:val="18"/>
        <w:szCs w:val="18"/>
        <w:lang w:val="en-US"/>
      </w:rPr>
      <w:t>ru</w:t>
    </w:r>
    <w:r w:rsidR="0055011E" w:rsidRPr="0086721C">
      <w:rPr>
        <w:color w:val="333333"/>
        <w:sz w:val="18"/>
        <w:szCs w:val="18"/>
      </w:rPr>
      <w:t xml:space="preserve"> запрещена</w:t>
    </w:r>
    <w:r w:rsidR="0055011E" w:rsidRPr="0086721C">
      <w:rPr>
        <w:sz w:val="18"/>
        <w:szCs w:val="18"/>
      </w:rPr>
      <w:tab/>
    </w:r>
    <w:r w:rsidR="0055011E" w:rsidRPr="0086721C">
      <w:rPr>
        <w:sz w:val="18"/>
        <w:szCs w:val="18"/>
      </w:rPr>
      <w:fldChar w:fldCharType="begin"/>
    </w:r>
    <w:r w:rsidR="0055011E" w:rsidRPr="0086721C">
      <w:rPr>
        <w:sz w:val="18"/>
        <w:szCs w:val="18"/>
      </w:rPr>
      <w:instrText xml:space="preserve"> PAGE   \* MERGEFORMAT </w:instrText>
    </w:r>
    <w:r w:rsidR="0055011E" w:rsidRPr="0086721C">
      <w:rPr>
        <w:sz w:val="18"/>
        <w:szCs w:val="18"/>
      </w:rPr>
      <w:fldChar w:fldCharType="separate"/>
    </w:r>
    <w:r w:rsidR="00C16B51">
      <w:rPr>
        <w:noProof/>
        <w:sz w:val="18"/>
        <w:szCs w:val="18"/>
      </w:rPr>
      <w:t>1</w:t>
    </w:r>
    <w:r w:rsidR="0055011E" w:rsidRPr="0086721C">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68D8E9" w14:textId="77777777" w:rsidR="00607F5F" w:rsidRDefault="00607F5F" w:rsidP="0055011E">
      <w:pPr>
        <w:spacing w:before="0" w:after="0"/>
      </w:pPr>
      <w:r>
        <w:separator/>
      </w:r>
    </w:p>
  </w:footnote>
  <w:footnote w:type="continuationSeparator" w:id="0">
    <w:p w14:paraId="208F476A" w14:textId="77777777" w:rsidR="00607F5F" w:rsidRDefault="00607F5F" w:rsidP="0055011E">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714AF8"/>
    <w:multiLevelType w:val="multilevel"/>
    <w:tmpl w:val="88489B5E"/>
    <w:lvl w:ilvl="0">
      <w:start w:val="1"/>
      <w:numFmt w:val="decimal"/>
      <w:pStyle w:val="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2AC7"/>
    <w:rsid w:val="000315D5"/>
    <w:rsid w:val="00075DF7"/>
    <w:rsid w:val="000C342D"/>
    <w:rsid w:val="000F5882"/>
    <w:rsid w:val="00104568"/>
    <w:rsid w:val="001B7D9A"/>
    <w:rsid w:val="00474B47"/>
    <w:rsid w:val="004C0416"/>
    <w:rsid w:val="00534CA2"/>
    <w:rsid w:val="0055011E"/>
    <w:rsid w:val="005B04AE"/>
    <w:rsid w:val="00607F5F"/>
    <w:rsid w:val="006109FC"/>
    <w:rsid w:val="00615432"/>
    <w:rsid w:val="0064529B"/>
    <w:rsid w:val="006B15B7"/>
    <w:rsid w:val="007C5E25"/>
    <w:rsid w:val="007C6892"/>
    <w:rsid w:val="007D7AEF"/>
    <w:rsid w:val="00816035"/>
    <w:rsid w:val="00852014"/>
    <w:rsid w:val="0086721C"/>
    <w:rsid w:val="008C59F9"/>
    <w:rsid w:val="00922EB2"/>
    <w:rsid w:val="0093746C"/>
    <w:rsid w:val="00952176"/>
    <w:rsid w:val="009D4692"/>
    <w:rsid w:val="00AA0AA3"/>
    <w:rsid w:val="00AD6367"/>
    <w:rsid w:val="00AD774E"/>
    <w:rsid w:val="00AE430E"/>
    <w:rsid w:val="00B16621"/>
    <w:rsid w:val="00B55315"/>
    <w:rsid w:val="00B93B75"/>
    <w:rsid w:val="00BA2AC7"/>
    <w:rsid w:val="00C16B51"/>
    <w:rsid w:val="00C57652"/>
    <w:rsid w:val="00CF1226"/>
    <w:rsid w:val="00F46670"/>
    <w:rsid w:val="00F951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8FC426"/>
  <w15:docId w15:val="{ECEB5BB4-BB7C-4178-8580-CD4608D569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u-RU" w:eastAsia="en-US"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AEF"/>
    <w:pPr>
      <w:suppressAutoHyphens/>
      <w:spacing w:before="100" w:after="100" w:line="240" w:lineRule="auto"/>
      <w:jc w:val="left"/>
    </w:pPr>
    <w:rPr>
      <w:rFonts w:eastAsiaTheme="minorEastAsia" w:cstheme="minorBidi"/>
      <w:szCs w:val="22"/>
    </w:rPr>
  </w:style>
  <w:style w:type="paragraph" w:styleId="1">
    <w:name w:val="heading 1"/>
    <w:basedOn w:val="a"/>
    <w:next w:val="a"/>
    <w:link w:val="10"/>
    <w:uiPriority w:val="9"/>
    <w:qFormat/>
    <w:rsid w:val="008C59F9"/>
    <w:pPr>
      <w:keepNext/>
      <w:keepLines/>
      <w:spacing w:before="240" w:after="240"/>
      <w:outlineLvl w:val="0"/>
    </w:pPr>
    <w:rPr>
      <w:rFonts w:eastAsiaTheme="majorEastAsia" w:cstheme="majorBidi"/>
      <w:b/>
      <w:bCs/>
      <w:sz w:val="40"/>
      <w:szCs w:val="28"/>
    </w:rPr>
  </w:style>
  <w:style w:type="paragraph" w:styleId="2">
    <w:name w:val="heading 2"/>
    <w:basedOn w:val="a"/>
    <w:next w:val="a"/>
    <w:link w:val="20"/>
    <w:uiPriority w:val="9"/>
    <w:unhideWhenUsed/>
    <w:qFormat/>
    <w:rsid w:val="008C59F9"/>
    <w:pPr>
      <w:keepNext/>
      <w:keepLines/>
      <w:spacing w:before="200" w:after="200"/>
      <w:outlineLvl w:val="1"/>
    </w:pPr>
    <w:rPr>
      <w:rFonts w:eastAsiaTheme="majorEastAsia" w:cstheme="majorBidi"/>
      <w:b/>
      <w:bCs/>
      <w:sz w:val="36"/>
      <w:szCs w:val="26"/>
    </w:rPr>
  </w:style>
  <w:style w:type="paragraph" w:styleId="30">
    <w:name w:val="heading 3"/>
    <w:basedOn w:val="a"/>
    <w:next w:val="a"/>
    <w:link w:val="31"/>
    <w:uiPriority w:val="9"/>
    <w:unhideWhenUsed/>
    <w:qFormat/>
    <w:rsid w:val="008C59F9"/>
    <w:pPr>
      <w:keepNext/>
      <w:keepLines/>
      <w:spacing w:before="200" w:after="200"/>
      <w:outlineLvl w:val="2"/>
    </w:pPr>
    <w:rPr>
      <w:rFonts w:eastAsiaTheme="majorEastAsia" w:cstheme="majorBidi"/>
      <w:b/>
      <w:bCs/>
      <w:sz w:val="32"/>
    </w:rPr>
  </w:style>
  <w:style w:type="paragraph" w:styleId="4">
    <w:name w:val="heading 4"/>
    <w:basedOn w:val="a"/>
    <w:next w:val="a"/>
    <w:link w:val="40"/>
    <w:uiPriority w:val="9"/>
    <w:semiHidden/>
    <w:unhideWhenUsed/>
    <w:qFormat/>
    <w:rsid w:val="008C59F9"/>
    <w:pPr>
      <w:keepNext/>
      <w:keepLines/>
      <w:spacing w:before="200" w:after="200"/>
      <w:outlineLvl w:val="3"/>
    </w:pPr>
    <w:rPr>
      <w:rFonts w:eastAsiaTheme="majorEastAsia" w:cstheme="majorBidi"/>
      <w:b/>
      <w:bCs/>
      <w:iCs/>
      <w:sz w:val="28"/>
    </w:rPr>
  </w:style>
  <w:style w:type="paragraph" w:styleId="5">
    <w:name w:val="heading 5"/>
    <w:basedOn w:val="a"/>
    <w:next w:val="a"/>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
    <w:next w:val="a"/>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link w:val="a4"/>
    <w:uiPriority w:val="10"/>
    <w:qFormat/>
    <w:rsid w:val="008C59F9"/>
    <w:pPr>
      <w:pBdr>
        <w:bottom w:val="single" w:sz="8" w:space="4" w:color="4F81BD"/>
      </w:pBdr>
      <w:spacing w:after="240"/>
      <w:contextualSpacing/>
    </w:pPr>
    <w:rPr>
      <w:rFonts w:eastAsiaTheme="majorEastAsia" w:cstheme="majorBidi"/>
      <w:kern w:val="2"/>
      <w:sz w:val="36"/>
      <w:szCs w:val="52"/>
    </w:rPr>
  </w:style>
  <w:style w:type="character" w:customStyle="1" w:styleId="a5">
    <w:name w:val="Верхний колонтитул Знак"/>
    <w:basedOn w:val="a0"/>
    <w:link w:val="a6"/>
    <w:uiPriority w:val="99"/>
    <w:qFormat/>
    <w:rsid w:val="00E618BF"/>
  </w:style>
  <w:style w:type="character" w:customStyle="1" w:styleId="a7">
    <w:name w:val="Нижний колонтитул Знак"/>
    <w:basedOn w:val="a0"/>
    <w:link w:val="a8"/>
    <w:uiPriority w:val="99"/>
    <w:qFormat/>
    <w:rsid w:val="00E618BF"/>
  </w:style>
  <w:style w:type="character" w:customStyle="1" w:styleId="10">
    <w:name w:val="Заголовок 1 Знак"/>
    <w:basedOn w:val="a0"/>
    <w:link w:val="1"/>
    <w:uiPriority w:val="9"/>
    <w:qFormat/>
    <w:rsid w:val="008C59F9"/>
    <w:rPr>
      <w:rFonts w:eastAsiaTheme="majorEastAsia" w:cstheme="majorBidi"/>
      <w:b/>
      <w:bCs/>
      <w:sz w:val="40"/>
      <w:szCs w:val="28"/>
    </w:rPr>
  </w:style>
  <w:style w:type="character" w:customStyle="1" w:styleId="20">
    <w:name w:val="Заголовок 2 Знак"/>
    <w:basedOn w:val="a0"/>
    <w:link w:val="2"/>
    <w:uiPriority w:val="9"/>
    <w:qFormat/>
    <w:rsid w:val="008C59F9"/>
    <w:rPr>
      <w:rFonts w:eastAsiaTheme="majorEastAsia" w:cstheme="majorBidi"/>
      <w:b/>
      <w:bCs/>
      <w:sz w:val="36"/>
      <w:szCs w:val="26"/>
    </w:rPr>
  </w:style>
  <w:style w:type="character" w:customStyle="1" w:styleId="31">
    <w:name w:val="Заголовок 3 Знак"/>
    <w:basedOn w:val="a0"/>
    <w:link w:val="30"/>
    <w:uiPriority w:val="9"/>
    <w:qFormat/>
    <w:rsid w:val="008C59F9"/>
    <w:rPr>
      <w:rFonts w:eastAsiaTheme="majorEastAsia" w:cstheme="majorBidi"/>
      <w:b/>
      <w:bCs/>
      <w:sz w:val="32"/>
      <w:szCs w:val="22"/>
    </w:rPr>
  </w:style>
  <w:style w:type="character" w:customStyle="1" w:styleId="a4">
    <w:name w:val="Заголовок Знак"/>
    <w:basedOn w:val="a0"/>
    <w:link w:val="a3"/>
    <w:uiPriority w:val="10"/>
    <w:qFormat/>
    <w:rsid w:val="008C59F9"/>
    <w:rPr>
      <w:rFonts w:eastAsiaTheme="majorEastAsia" w:cstheme="majorBidi"/>
      <w:kern w:val="2"/>
      <w:sz w:val="36"/>
      <w:szCs w:val="52"/>
    </w:rPr>
  </w:style>
  <w:style w:type="character" w:customStyle="1" w:styleId="a9">
    <w:name w:val="Подзаголовок Знак"/>
    <w:basedOn w:val="a0"/>
    <w:link w:val="aa"/>
    <w:qFormat/>
    <w:rsid w:val="00816035"/>
    <w:rPr>
      <w:b/>
      <w:sz w:val="28"/>
    </w:rPr>
  </w:style>
  <w:style w:type="character" w:customStyle="1" w:styleId="ab">
    <w:name w:val="Основной текст Знак"/>
    <w:basedOn w:val="a0"/>
    <w:link w:val="ac"/>
    <w:uiPriority w:val="99"/>
    <w:qFormat/>
    <w:rsid w:val="00AA1D8D"/>
  </w:style>
  <w:style w:type="character" w:customStyle="1" w:styleId="21">
    <w:name w:val="Основной текст 2 Знак"/>
    <w:basedOn w:val="a0"/>
    <w:link w:val="22"/>
    <w:uiPriority w:val="99"/>
    <w:qFormat/>
    <w:rsid w:val="00AA1D8D"/>
  </w:style>
  <w:style w:type="character" w:customStyle="1" w:styleId="32">
    <w:name w:val="Основной текст 3 Знак"/>
    <w:basedOn w:val="a0"/>
    <w:link w:val="33"/>
    <w:uiPriority w:val="99"/>
    <w:qFormat/>
    <w:rsid w:val="00AA1D8D"/>
    <w:rPr>
      <w:sz w:val="16"/>
      <w:szCs w:val="16"/>
    </w:rPr>
  </w:style>
  <w:style w:type="character" w:customStyle="1" w:styleId="ad">
    <w:name w:val="Текст макроса Знак"/>
    <w:basedOn w:val="a0"/>
    <w:link w:val="ae"/>
    <w:uiPriority w:val="99"/>
    <w:qFormat/>
    <w:rsid w:val="0029639D"/>
    <w:rPr>
      <w:rFonts w:ascii="Courier" w:hAnsi="Courier"/>
      <w:sz w:val="20"/>
      <w:szCs w:val="20"/>
    </w:rPr>
  </w:style>
  <w:style w:type="character" w:customStyle="1" w:styleId="23">
    <w:name w:val="Цитата 2 Знак"/>
    <w:basedOn w:val="a0"/>
    <w:link w:val="24"/>
    <w:uiPriority w:val="29"/>
    <w:qFormat/>
    <w:rsid w:val="00FC693F"/>
    <w:rPr>
      <w:i/>
      <w:iCs/>
      <w:color w:val="000000" w:themeColor="text1"/>
    </w:rPr>
  </w:style>
  <w:style w:type="character" w:customStyle="1" w:styleId="40">
    <w:name w:val="Заголовок 4 Знак"/>
    <w:basedOn w:val="a0"/>
    <w:link w:val="4"/>
    <w:uiPriority w:val="9"/>
    <w:semiHidden/>
    <w:qFormat/>
    <w:rsid w:val="008C59F9"/>
    <w:rPr>
      <w:rFonts w:eastAsiaTheme="majorEastAsia" w:cstheme="majorBidi"/>
      <w:b/>
      <w:bCs/>
      <w:iCs/>
      <w:sz w:val="28"/>
      <w:szCs w:val="22"/>
    </w:rPr>
  </w:style>
  <w:style w:type="character" w:customStyle="1" w:styleId="50">
    <w:name w:val="Заголовок 5 Знак"/>
    <w:basedOn w:val="a0"/>
    <w:link w:val="5"/>
    <w:uiPriority w:val="9"/>
    <w:semiHidden/>
    <w:qFormat/>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0"/>
    <w:link w:val="6"/>
    <w:uiPriority w:val="9"/>
    <w:semiHidden/>
    <w:qFormat/>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0"/>
    <w:link w:val="7"/>
    <w:uiPriority w:val="9"/>
    <w:semiHidden/>
    <w:qFormat/>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0"/>
    <w:link w:val="8"/>
    <w:uiPriority w:val="9"/>
    <w:semiHidden/>
    <w:qFormat/>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0"/>
    <w:link w:val="9"/>
    <w:uiPriority w:val="9"/>
    <w:semiHidden/>
    <w:qFormat/>
    <w:rsid w:val="00FC693F"/>
    <w:rPr>
      <w:rFonts w:asciiTheme="majorHAnsi" w:eastAsiaTheme="majorEastAsia" w:hAnsiTheme="majorHAnsi" w:cstheme="majorBidi"/>
      <w:i/>
      <w:iCs/>
      <w:color w:val="404040" w:themeColor="text1" w:themeTint="BF"/>
      <w:sz w:val="20"/>
      <w:szCs w:val="20"/>
    </w:rPr>
  </w:style>
  <w:style w:type="character" w:styleId="af">
    <w:name w:val="Strong"/>
    <w:basedOn w:val="a0"/>
    <w:uiPriority w:val="22"/>
    <w:qFormat/>
    <w:rsid w:val="00FC693F"/>
    <w:rPr>
      <w:b/>
      <w:bCs/>
    </w:rPr>
  </w:style>
  <w:style w:type="character" w:styleId="af0">
    <w:name w:val="Emphasis"/>
    <w:basedOn w:val="a0"/>
    <w:uiPriority w:val="20"/>
    <w:qFormat/>
    <w:rsid w:val="00FC693F"/>
    <w:rPr>
      <w:i/>
      <w:iCs/>
    </w:rPr>
  </w:style>
  <w:style w:type="character" w:customStyle="1" w:styleId="af1">
    <w:name w:val="Выделенная цитата Знак"/>
    <w:basedOn w:val="a0"/>
    <w:link w:val="af2"/>
    <w:uiPriority w:val="30"/>
    <w:qFormat/>
    <w:rsid w:val="00FC693F"/>
    <w:rPr>
      <w:b/>
      <w:bCs/>
      <w:i/>
      <w:iCs/>
      <w:color w:val="4F81BD" w:themeColor="accent1"/>
    </w:rPr>
  </w:style>
  <w:style w:type="character" w:styleId="af3">
    <w:name w:val="Subtle Emphasis"/>
    <w:basedOn w:val="a0"/>
    <w:uiPriority w:val="19"/>
    <w:qFormat/>
    <w:rsid w:val="00FC693F"/>
    <w:rPr>
      <w:i/>
      <w:iCs/>
      <w:color w:val="808080" w:themeColor="text1" w:themeTint="7F"/>
    </w:rPr>
  </w:style>
  <w:style w:type="character" w:styleId="af4">
    <w:name w:val="Intense Emphasis"/>
    <w:basedOn w:val="a0"/>
    <w:uiPriority w:val="21"/>
    <w:qFormat/>
    <w:rsid w:val="008C59F9"/>
    <w:rPr>
      <w:b/>
      <w:bCs/>
      <w:i/>
      <w:iCs/>
      <w:color w:val="auto"/>
    </w:rPr>
  </w:style>
  <w:style w:type="character" w:styleId="af5">
    <w:name w:val="Subtle Reference"/>
    <w:basedOn w:val="a0"/>
    <w:uiPriority w:val="31"/>
    <w:qFormat/>
    <w:rsid w:val="00FC693F"/>
    <w:rPr>
      <w:smallCaps/>
      <w:color w:val="C0504D" w:themeColor="accent2"/>
      <w:u w:val="single"/>
    </w:rPr>
  </w:style>
  <w:style w:type="character" w:styleId="af6">
    <w:name w:val="Intense Reference"/>
    <w:basedOn w:val="a0"/>
    <w:uiPriority w:val="32"/>
    <w:qFormat/>
    <w:rsid w:val="00FC693F"/>
    <w:rPr>
      <w:b/>
      <w:bCs/>
      <w:smallCaps/>
      <w:color w:val="C0504D" w:themeColor="accent2"/>
      <w:spacing w:val="5"/>
      <w:u w:val="single"/>
    </w:rPr>
  </w:style>
  <w:style w:type="character" w:styleId="af7">
    <w:name w:val="Book Title"/>
    <w:basedOn w:val="a0"/>
    <w:uiPriority w:val="33"/>
    <w:qFormat/>
    <w:rsid w:val="00FC693F"/>
    <w:rPr>
      <w:b/>
      <w:bCs/>
      <w:smallCaps/>
      <w:spacing w:val="5"/>
    </w:rPr>
  </w:style>
  <w:style w:type="character" w:customStyle="1" w:styleId="-">
    <w:name w:val="Интернет-ссылка"/>
    <w:qFormat/>
    <w:rPr>
      <w:color w:val="000080"/>
      <w:u w:val="single"/>
    </w:rPr>
  </w:style>
  <w:style w:type="paragraph" w:customStyle="1" w:styleId="Heading">
    <w:name w:val="Heading"/>
    <w:basedOn w:val="a"/>
    <w:next w:val="ac"/>
    <w:qFormat/>
    <w:pPr>
      <w:keepNext/>
      <w:spacing w:before="240"/>
    </w:pPr>
    <w:rPr>
      <w:rFonts w:ascii="Liberation Sans" w:eastAsia="Microsoft YaHei" w:hAnsi="Liberation Sans" w:cs="Arial"/>
      <w:sz w:val="28"/>
      <w:szCs w:val="28"/>
    </w:rPr>
  </w:style>
  <w:style w:type="paragraph" w:styleId="ac">
    <w:name w:val="Body Text"/>
    <w:basedOn w:val="a"/>
    <w:link w:val="ab"/>
    <w:uiPriority w:val="99"/>
    <w:unhideWhenUsed/>
    <w:rsid w:val="00AA1D8D"/>
  </w:style>
  <w:style w:type="paragraph" w:styleId="af8">
    <w:name w:val="List"/>
    <w:basedOn w:val="a"/>
    <w:uiPriority w:val="99"/>
    <w:unhideWhenUsed/>
    <w:rsid w:val="00AA1D8D"/>
    <w:pPr>
      <w:ind w:left="360" w:hanging="360"/>
      <w:contextualSpacing/>
    </w:pPr>
  </w:style>
  <w:style w:type="paragraph" w:styleId="af9">
    <w:name w:val="caption"/>
    <w:basedOn w:val="a"/>
    <w:next w:val="a"/>
    <w:uiPriority w:val="35"/>
    <w:semiHidden/>
    <w:unhideWhenUsed/>
    <w:qFormat/>
    <w:rsid w:val="00FC693F"/>
    <w:rPr>
      <w:b/>
      <w:bCs/>
      <w:color w:val="4F81BD" w:themeColor="accent1"/>
      <w:sz w:val="18"/>
      <w:szCs w:val="18"/>
    </w:rPr>
  </w:style>
  <w:style w:type="paragraph" w:customStyle="1" w:styleId="Index">
    <w:name w:val="Index"/>
    <w:basedOn w:val="a"/>
    <w:next w:val="a"/>
    <w:qFormat/>
    <w:rsid w:val="00B55315"/>
    <w:pPr>
      <w:keepNext/>
      <w:keepLines/>
      <w:suppressLineNumbers/>
      <w:pBdr>
        <w:top w:val="single" w:sz="8" w:space="4" w:color="auto"/>
        <w:left w:val="single" w:sz="8" w:space="2" w:color="auto"/>
        <w:bottom w:val="single" w:sz="8" w:space="4" w:color="auto"/>
        <w:right w:val="single" w:sz="8" w:space="2" w:color="auto"/>
      </w:pBdr>
      <w:spacing w:before="80" w:after="0"/>
    </w:pPr>
    <w:rPr>
      <w:rFonts w:cs="Arial"/>
      <w:b/>
      <w:i/>
    </w:rPr>
  </w:style>
  <w:style w:type="paragraph" w:customStyle="1" w:styleId="HeaderandFooter">
    <w:name w:val="Header and Footer"/>
    <w:basedOn w:val="a"/>
    <w:qFormat/>
  </w:style>
  <w:style w:type="paragraph" w:styleId="a6">
    <w:name w:val="header"/>
    <w:basedOn w:val="a"/>
    <w:link w:val="a5"/>
    <w:uiPriority w:val="99"/>
    <w:unhideWhenUsed/>
    <w:rsid w:val="00E618BF"/>
    <w:pPr>
      <w:tabs>
        <w:tab w:val="center" w:pos="4680"/>
        <w:tab w:val="right" w:pos="9360"/>
      </w:tabs>
      <w:spacing w:after="0"/>
    </w:pPr>
  </w:style>
  <w:style w:type="paragraph" w:styleId="a8">
    <w:name w:val="footer"/>
    <w:basedOn w:val="a"/>
    <w:link w:val="a7"/>
    <w:uiPriority w:val="99"/>
    <w:unhideWhenUsed/>
    <w:rsid w:val="00E618BF"/>
    <w:pPr>
      <w:tabs>
        <w:tab w:val="center" w:pos="4680"/>
        <w:tab w:val="right" w:pos="9360"/>
      </w:tabs>
      <w:spacing w:after="0"/>
    </w:pPr>
  </w:style>
  <w:style w:type="paragraph" w:styleId="afa">
    <w:name w:val="No Spacing"/>
    <w:uiPriority w:val="1"/>
    <w:qFormat/>
    <w:rsid w:val="008C59F9"/>
    <w:pPr>
      <w:suppressAutoHyphens/>
      <w:spacing w:after="0" w:line="240" w:lineRule="auto"/>
      <w:jc w:val="left"/>
    </w:pPr>
    <w:rPr>
      <w:rFonts w:eastAsiaTheme="minorEastAsia" w:cstheme="minorBidi"/>
      <w:szCs w:val="22"/>
    </w:rPr>
  </w:style>
  <w:style w:type="paragraph" w:styleId="aa">
    <w:name w:val="Subtitle"/>
    <w:basedOn w:val="a"/>
    <w:next w:val="a"/>
    <w:link w:val="a9"/>
    <w:qFormat/>
    <w:rsid w:val="00816035"/>
    <w:pPr>
      <w:framePr w:hSpace="255" w:wrap="around" w:vAnchor="text" w:hAnchor="page" w:y="285" w:anchorLock="1"/>
      <w:pBdr>
        <w:top w:val="single" w:sz="8" w:space="3" w:color="auto"/>
        <w:left w:val="single" w:sz="8" w:space="1" w:color="auto"/>
        <w:bottom w:val="single" w:sz="8" w:space="3" w:color="auto"/>
        <w:right w:val="single" w:sz="8" w:space="1" w:color="auto"/>
      </w:pBdr>
      <w:spacing w:before="0" w:after="0"/>
      <w:jc w:val="center"/>
      <w:outlineLvl w:val="3"/>
    </w:pPr>
    <w:rPr>
      <w:rFonts w:eastAsia="Times New Roman" w:cs="Times New Roman"/>
      <w:b/>
      <w:sz w:val="28"/>
      <w:szCs w:val="24"/>
    </w:rPr>
  </w:style>
  <w:style w:type="paragraph" w:styleId="afb">
    <w:name w:val="List Paragraph"/>
    <w:basedOn w:val="a"/>
    <w:uiPriority w:val="34"/>
    <w:qFormat/>
    <w:rsid w:val="00FC693F"/>
    <w:pPr>
      <w:ind w:left="720"/>
      <w:contextualSpacing/>
    </w:pPr>
  </w:style>
  <w:style w:type="paragraph" w:styleId="22">
    <w:name w:val="Body Text 2"/>
    <w:basedOn w:val="a"/>
    <w:link w:val="21"/>
    <w:uiPriority w:val="99"/>
    <w:unhideWhenUsed/>
    <w:qFormat/>
    <w:rsid w:val="00AA1D8D"/>
    <w:pPr>
      <w:spacing w:line="480" w:lineRule="auto"/>
    </w:pPr>
  </w:style>
  <w:style w:type="paragraph" w:styleId="33">
    <w:name w:val="Body Text 3"/>
    <w:basedOn w:val="a"/>
    <w:link w:val="32"/>
    <w:uiPriority w:val="99"/>
    <w:unhideWhenUsed/>
    <w:qFormat/>
    <w:rsid w:val="00AA1D8D"/>
    <w:rPr>
      <w:sz w:val="16"/>
      <w:szCs w:val="16"/>
    </w:rPr>
  </w:style>
  <w:style w:type="paragraph" w:styleId="3">
    <w:name w:val="List Bullet 3"/>
    <w:basedOn w:val="a"/>
    <w:uiPriority w:val="99"/>
    <w:unhideWhenUsed/>
    <w:qFormat/>
    <w:rsid w:val="00326F90"/>
    <w:pPr>
      <w:numPr>
        <w:numId w:val="1"/>
      </w:numPr>
      <w:contextualSpacing/>
    </w:pPr>
  </w:style>
  <w:style w:type="paragraph" w:styleId="41">
    <w:name w:val="List Bullet 4"/>
    <w:basedOn w:val="a"/>
    <w:uiPriority w:val="99"/>
    <w:unhideWhenUsed/>
    <w:qFormat/>
    <w:rsid w:val="00326F90"/>
    <w:pPr>
      <w:ind w:left="1080" w:hanging="360"/>
      <w:contextualSpacing/>
    </w:pPr>
  </w:style>
  <w:style w:type="paragraph" w:styleId="afc">
    <w:name w:val="List Bullet"/>
    <w:basedOn w:val="a"/>
    <w:uiPriority w:val="99"/>
    <w:unhideWhenUsed/>
    <w:qFormat/>
    <w:rsid w:val="00326F90"/>
    <w:pPr>
      <w:tabs>
        <w:tab w:val="num" w:pos="720"/>
      </w:tabs>
      <w:ind w:left="720" w:hanging="720"/>
      <w:contextualSpacing/>
    </w:pPr>
  </w:style>
  <w:style w:type="paragraph" w:styleId="25">
    <w:name w:val="List Bullet 2"/>
    <w:basedOn w:val="a"/>
    <w:uiPriority w:val="99"/>
    <w:unhideWhenUsed/>
    <w:qFormat/>
    <w:rsid w:val="00326F90"/>
    <w:pPr>
      <w:tabs>
        <w:tab w:val="num" w:pos="720"/>
      </w:tabs>
      <w:ind w:left="720" w:hanging="720"/>
      <w:contextualSpacing/>
    </w:pPr>
  </w:style>
  <w:style w:type="paragraph" w:styleId="afd">
    <w:name w:val="List Number"/>
    <w:basedOn w:val="a"/>
    <w:uiPriority w:val="99"/>
    <w:unhideWhenUsed/>
    <w:qFormat/>
    <w:rsid w:val="00326F90"/>
    <w:pPr>
      <w:tabs>
        <w:tab w:val="num" w:pos="720"/>
      </w:tabs>
      <w:ind w:left="720" w:hanging="720"/>
      <w:contextualSpacing/>
    </w:pPr>
  </w:style>
  <w:style w:type="paragraph" w:styleId="26">
    <w:name w:val="List Number 2"/>
    <w:basedOn w:val="a"/>
    <w:uiPriority w:val="99"/>
    <w:unhideWhenUsed/>
    <w:qFormat/>
    <w:rsid w:val="0029639D"/>
    <w:pPr>
      <w:tabs>
        <w:tab w:val="num" w:pos="720"/>
      </w:tabs>
      <w:ind w:left="720" w:hanging="720"/>
      <w:contextualSpacing/>
    </w:pPr>
  </w:style>
  <w:style w:type="paragraph" w:styleId="34">
    <w:name w:val="List Number 3"/>
    <w:basedOn w:val="a"/>
    <w:uiPriority w:val="99"/>
    <w:unhideWhenUsed/>
    <w:qFormat/>
    <w:rsid w:val="0029639D"/>
    <w:pPr>
      <w:tabs>
        <w:tab w:val="num" w:pos="720"/>
      </w:tabs>
      <w:ind w:left="720" w:hanging="720"/>
      <w:contextualSpacing/>
    </w:pPr>
  </w:style>
  <w:style w:type="paragraph" w:styleId="afe">
    <w:name w:val="List Continue"/>
    <w:basedOn w:val="a"/>
    <w:uiPriority w:val="99"/>
    <w:unhideWhenUsed/>
    <w:qFormat/>
    <w:rsid w:val="0029639D"/>
    <w:pPr>
      <w:ind w:left="360"/>
      <w:contextualSpacing/>
    </w:pPr>
  </w:style>
  <w:style w:type="paragraph" w:styleId="27">
    <w:name w:val="List Continue 2"/>
    <w:basedOn w:val="a"/>
    <w:uiPriority w:val="99"/>
    <w:unhideWhenUsed/>
    <w:qFormat/>
    <w:rsid w:val="0029639D"/>
    <w:pPr>
      <w:ind w:left="720"/>
      <w:contextualSpacing/>
    </w:pPr>
  </w:style>
  <w:style w:type="paragraph" w:styleId="35">
    <w:name w:val="List Continue 3"/>
    <w:basedOn w:val="a"/>
    <w:uiPriority w:val="99"/>
    <w:unhideWhenUsed/>
    <w:qFormat/>
    <w:rsid w:val="0029639D"/>
    <w:pPr>
      <w:ind w:left="1080"/>
      <w:contextualSpacing/>
    </w:pPr>
  </w:style>
  <w:style w:type="paragraph" w:styleId="ae">
    <w:name w:val="macro"/>
    <w:link w:val="ad"/>
    <w:uiPriority w:val="99"/>
    <w:unhideWhenUsed/>
    <w:qFormat/>
    <w:rsid w:val="0029639D"/>
    <w:pPr>
      <w:tabs>
        <w:tab w:val="left" w:pos="576"/>
        <w:tab w:val="left" w:pos="1152"/>
        <w:tab w:val="left" w:pos="1728"/>
        <w:tab w:val="left" w:pos="2304"/>
        <w:tab w:val="left" w:pos="2880"/>
        <w:tab w:val="left" w:pos="3456"/>
        <w:tab w:val="left" w:pos="4032"/>
      </w:tabs>
      <w:suppressAutoHyphens/>
      <w:jc w:val="left"/>
    </w:pPr>
    <w:rPr>
      <w:rFonts w:ascii="Courier" w:eastAsiaTheme="minorEastAsia" w:hAnsi="Courier" w:cstheme="minorBidi"/>
      <w:sz w:val="20"/>
      <w:szCs w:val="20"/>
    </w:rPr>
  </w:style>
  <w:style w:type="paragraph" w:styleId="24">
    <w:name w:val="Quote"/>
    <w:basedOn w:val="a"/>
    <w:next w:val="a"/>
    <w:link w:val="23"/>
    <w:uiPriority w:val="29"/>
    <w:qFormat/>
    <w:rsid w:val="00FC693F"/>
    <w:rPr>
      <w:i/>
      <w:iCs/>
      <w:color w:val="000000" w:themeColor="text1"/>
    </w:rPr>
  </w:style>
  <w:style w:type="paragraph" w:styleId="af2">
    <w:name w:val="Intense Quote"/>
    <w:basedOn w:val="a"/>
    <w:next w:val="a"/>
    <w:link w:val="af1"/>
    <w:uiPriority w:val="30"/>
    <w:qFormat/>
    <w:rsid w:val="00FC693F"/>
    <w:pPr>
      <w:pBdr>
        <w:bottom w:val="single" w:sz="4" w:space="4" w:color="4F81BD"/>
      </w:pBdr>
      <w:spacing w:before="200" w:after="280"/>
      <w:ind w:left="936" w:right="936"/>
    </w:pPr>
    <w:rPr>
      <w:b/>
      <w:bCs/>
      <w:i/>
      <w:iCs/>
      <w:color w:val="4F81BD" w:themeColor="accent1"/>
    </w:rPr>
  </w:style>
  <w:style w:type="paragraph" w:styleId="aff">
    <w:name w:val="index heading"/>
    <w:basedOn w:val="a"/>
  </w:style>
  <w:style w:type="paragraph" w:styleId="aff0">
    <w:name w:val="TOC Heading"/>
    <w:basedOn w:val="1"/>
    <w:next w:val="a"/>
    <w:uiPriority w:val="39"/>
    <w:semiHidden/>
    <w:unhideWhenUsed/>
    <w:qFormat/>
    <w:rsid w:val="00FC693F"/>
    <w:pPr>
      <w:outlineLvl w:val="9"/>
    </w:pPr>
  </w:style>
  <w:style w:type="paragraph" w:customStyle="1" w:styleId="Quotations">
    <w:name w:val="Quotations"/>
    <w:basedOn w:val="a"/>
    <w:qFormat/>
    <w:pPr>
      <w:spacing w:after="283"/>
      <w:ind w:left="567" w:right="567"/>
    </w:pPr>
  </w:style>
  <w:style w:type="paragraph" w:customStyle="1" w:styleId="PreformattedText">
    <w:name w:val="Preformatted Text"/>
    <w:basedOn w:val="a"/>
    <w:qFormat/>
    <w:pPr>
      <w:spacing w:after="0"/>
    </w:pPr>
    <w:rPr>
      <w:rFonts w:ascii="Liberation Mono" w:eastAsia="Liberation Mono" w:hAnsi="Liberation Mono" w:cs="Liberation Mono"/>
      <w:sz w:val="20"/>
      <w:szCs w:val="20"/>
    </w:rPr>
  </w:style>
  <w:style w:type="table" w:styleId="aff1">
    <w:name w:val="Table Grid"/>
    <w:basedOn w:val="a1"/>
    <w:uiPriority w:val="59"/>
    <w:rsid w:val="00F951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Pr>
  </w:style>
  <w:style w:type="table" w:styleId="aff2">
    <w:name w:val="Light Shading"/>
    <w:basedOn w:val="a1"/>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1"/>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1"/>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1"/>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1"/>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1"/>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1"/>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3">
    <w:name w:val="Light List"/>
    <w:basedOn w:val="a1"/>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1"/>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1"/>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1"/>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1"/>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1"/>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1"/>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4">
    <w:name w:val="Light Grid"/>
    <w:basedOn w:val="a1"/>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1"/>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1"/>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1"/>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1"/>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1"/>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1"/>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1"/>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1"/>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1"/>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1"/>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1"/>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1"/>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1"/>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8">
    <w:name w:val="Medium Shading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1"/>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1"/>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1"/>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1"/>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1"/>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1"/>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1"/>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9">
    <w:name w:val="Medium Lis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1"/>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1"/>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1"/>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1"/>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1"/>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1"/>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1"/>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1"/>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a">
    <w:name w:val="Medium Grid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1"/>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6">
    <w:name w:val="Medium Grid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1"/>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5">
    <w:name w:val="Dark List"/>
    <w:basedOn w:val="a1"/>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1"/>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1"/>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1"/>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1"/>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1"/>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1"/>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6">
    <w:name w:val="Colorful Shading"/>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1"/>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1"/>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1"/>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1"/>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1"/>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7">
    <w:name w:val="Colorful List"/>
    <w:basedOn w:val="a1"/>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1"/>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1"/>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1"/>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1"/>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1"/>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1"/>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8">
    <w:name w:val="Colorful Grid"/>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1"/>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00-border-018cm-padding-x">
    <w:name w:val="Table-00-border-018cm-padding-x"/>
    <w:basedOn w:val="a1"/>
    <w:uiPriority w:val="99"/>
    <w:rsid w:val="00F9512A"/>
    <w:pPr>
      <w:spacing w:after="0" w:line="240" w:lineRule="auto"/>
      <w:jc w:val="left"/>
    </w:pPr>
    <w:tblPr>
      <w:tblCellMar>
        <w:left w:w="102" w:type="dxa"/>
        <w:right w:w="102" w:type="dxa"/>
      </w:tblCellMar>
    </w:tblPr>
  </w:style>
  <w:style w:type="table" w:customStyle="1" w:styleId="Table-05-border-000cm-padding-x">
    <w:name w:val="Table-05-border-000cm-padding-x"/>
    <w:basedOn w:val="aff1"/>
    <w:uiPriority w:val="99"/>
    <w:rsid w:val="00F9512A"/>
    <w:pPr>
      <w:jc w:val="left"/>
    </w:pPr>
    <w:tblPr>
      <w:tblCellMar>
        <w:left w:w="0" w:type="dxa"/>
        <w:right w:w="0" w:type="dxa"/>
      </w:tblCellMar>
    </w:tblPr>
  </w:style>
  <w:style w:type="table" w:styleId="37">
    <w:name w:val="Plain Table 3"/>
    <w:basedOn w:val="a1"/>
    <w:uiPriority w:val="43"/>
    <w:rsid w:val="00922EB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30">
    <w:name w:val="Grid Table 1 Light Accent 3"/>
    <w:basedOn w:val="a1"/>
    <w:uiPriority w:val="46"/>
    <w:rsid w:val="00F9512A"/>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aff9">
    <w:name w:val="Grid Table Light"/>
    <w:basedOn w:val="a1"/>
    <w:uiPriority w:val="40"/>
    <w:rsid w:val="00F9512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51">
    <w:name w:val="Plain Table 5"/>
    <w:basedOn w:val="a1"/>
    <w:uiPriority w:val="45"/>
    <w:rsid w:val="00CF1226"/>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6160351">
      <w:bodyDiv w:val="1"/>
      <w:marLeft w:val="0"/>
      <w:marRight w:val="0"/>
      <w:marTop w:val="0"/>
      <w:marBottom w:val="0"/>
      <w:divBdr>
        <w:top w:val="none" w:sz="0" w:space="0" w:color="auto"/>
        <w:left w:val="none" w:sz="0" w:space="0" w:color="auto"/>
        <w:bottom w:val="none" w:sz="0" w:space="0" w:color="auto"/>
        <w:right w:val="none" w:sz="0" w:space="0" w:color="auto"/>
      </w:divBdr>
      <w:divsChild>
        <w:div w:id="1063991114">
          <w:marLeft w:val="0"/>
          <w:marRight w:val="0"/>
          <w:marTop w:val="0"/>
          <w:marBottom w:val="0"/>
          <w:divBdr>
            <w:top w:val="none" w:sz="0" w:space="0" w:color="auto"/>
            <w:left w:val="none" w:sz="0" w:space="0" w:color="auto"/>
            <w:bottom w:val="none" w:sz="0" w:space="0" w:color="auto"/>
            <w:right w:val="none" w:sz="0" w:space="0" w:color="auto"/>
          </w:divBdr>
          <w:divsChild>
            <w:div w:id="1874422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618622">
      <w:bodyDiv w:val="1"/>
      <w:marLeft w:val="0"/>
      <w:marRight w:val="0"/>
      <w:marTop w:val="0"/>
      <w:marBottom w:val="0"/>
      <w:divBdr>
        <w:top w:val="none" w:sz="0" w:space="0" w:color="auto"/>
        <w:left w:val="none" w:sz="0" w:space="0" w:color="auto"/>
        <w:bottom w:val="none" w:sz="0" w:space="0" w:color="auto"/>
        <w:right w:val="none" w:sz="0" w:space="0" w:color="auto"/>
      </w:divBdr>
    </w:div>
    <w:div w:id="748500427">
      <w:bodyDiv w:val="1"/>
      <w:marLeft w:val="0"/>
      <w:marRight w:val="0"/>
      <w:marTop w:val="0"/>
      <w:marBottom w:val="0"/>
      <w:divBdr>
        <w:top w:val="none" w:sz="0" w:space="0" w:color="auto"/>
        <w:left w:val="none" w:sz="0" w:space="0" w:color="auto"/>
        <w:bottom w:val="none" w:sz="0" w:space="0" w:color="auto"/>
        <w:right w:val="none" w:sz="0" w:space="0" w:color="auto"/>
      </w:divBdr>
      <w:divsChild>
        <w:div w:id="2113041664">
          <w:marLeft w:val="0"/>
          <w:marRight w:val="0"/>
          <w:marTop w:val="0"/>
          <w:marBottom w:val="0"/>
          <w:divBdr>
            <w:top w:val="none" w:sz="0" w:space="0" w:color="auto"/>
            <w:left w:val="none" w:sz="0" w:space="0" w:color="auto"/>
            <w:bottom w:val="none" w:sz="0" w:space="0" w:color="auto"/>
            <w:right w:val="none" w:sz="0" w:space="0" w:color="auto"/>
          </w:divBdr>
          <w:divsChild>
            <w:div w:id="3353078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hyperlink" Target="https://esuo.ru/" TargetMode="External"/><Relationship Id="rId12" Type="http://schemas.openxmlformats.org/officeDocument/2006/relationships/image" Target="media/image1.png"/><Relationship Id="rId13"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PQnpf2lqCjjbqDVCMpTxJxfytA==">AMUW2mXU5dr7JOyMR6VPSJbKmvBjuyRqR02Y+veEinGdOHIEh531zF6qYqcqu/0db0oO3927GBTcaDn0q5lFDKBMgrrISvPDPUOGGJ5HrYj+RykuvJXJDus=</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615</TotalTime>
  <Pages>1</Pages>
  <Words>0</Words>
  <Characters>0</Characters>
  <Application>Microsoft Office Word</Application>
  <DocSecurity>0</DocSecurity>
  <Lines>0</Lines>
  <Paragraphs>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cp:lastModifiedBy>Пользователь</cp:lastModifiedBy>
  <cp:revision>26</cp:revision>
  <dcterms:created xsi:type="dcterms:W3CDTF">2013-12-23T23:15:00Z</dcterms:created>
  <dcterms:modified xsi:type="dcterms:W3CDTF">2025-08-25T17:36:00Z</dcterms:modified>
</cp:coreProperties>
</file>